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119C" w14:textId="43485C08" w:rsidR="006135A0" w:rsidRPr="001D5A09" w:rsidRDefault="001D5A09" w:rsidP="001D5A09">
      <w:pPr>
        <w:pBdr>
          <w:top w:val="nil"/>
          <w:left w:val="nil"/>
          <w:bottom w:val="nil"/>
          <w:right w:val="nil"/>
          <w:between w:val="nil"/>
        </w:pBdr>
        <w:tabs>
          <w:tab w:val="left" w:pos="1330"/>
        </w:tabs>
        <w:spacing w:line="240" w:lineRule="auto"/>
        <w:jc w:val="right"/>
        <w:rPr>
          <w:rFonts w:ascii="Palatino Linotype" w:eastAsia="Palatino Linotype" w:hAnsi="Palatino Linotype" w:cs="Palatino Linotype"/>
          <w:b/>
          <w:sz w:val="16"/>
          <w:szCs w:val="16"/>
          <w:u w:val="single"/>
        </w:rPr>
      </w:pPr>
      <w:r>
        <w:rPr>
          <w:rFonts w:ascii="Palatino Linotype" w:eastAsia="Palatino Linotype" w:hAnsi="Palatino Linotype" w:cs="Palatino Linotype"/>
          <w:b/>
          <w:sz w:val="24"/>
          <w:szCs w:val="24"/>
        </w:rPr>
        <w:tab/>
      </w:r>
      <w:r w:rsidRPr="001D5A09">
        <w:rPr>
          <w:rFonts w:ascii="Palatino Linotype" w:eastAsia="Palatino Linotype" w:hAnsi="Palatino Linotype" w:cs="Palatino Linotype"/>
          <w:b/>
          <w:sz w:val="16"/>
          <w:szCs w:val="16"/>
          <w:u w:val="single"/>
        </w:rPr>
        <w:t>Press Release</w:t>
      </w:r>
    </w:p>
    <w:p w14:paraId="0D480276" w14:textId="7B1C8AC2" w:rsidR="001619C1" w:rsidRDefault="0032151F" w:rsidP="0032151F">
      <w:pPr>
        <w:pBdr>
          <w:top w:val="nil"/>
          <w:left w:val="nil"/>
          <w:bottom w:val="nil"/>
          <w:right w:val="nil"/>
          <w:between w:val="nil"/>
        </w:pBdr>
        <w:spacing w:line="240" w:lineRule="auto"/>
        <w:jc w:val="center"/>
        <w:rPr>
          <w:rFonts w:ascii="Palatino Linotype" w:hAnsi="Palatino Linotype" w:cs="Arial"/>
          <w:b/>
          <w:color w:val="222222"/>
          <w:sz w:val="32"/>
          <w:szCs w:val="24"/>
          <w:shd w:val="clear" w:color="auto" w:fill="FFFFFF"/>
        </w:rPr>
      </w:pPr>
      <w:r>
        <w:rPr>
          <w:rFonts w:ascii="Palatino Linotype" w:hAnsi="Palatino Linotype" w:cs="Arial"/>
          <w:b/>
          <w:color w:val="222222"/>
          <w:sz w:val="32"/>
          <w:szCs w:val="24"/>
          <w:shd w:val="clear" w:color="auto" w:fill="FFFFFF"/>
        </w:rPr>
        <w:t>QETCI S</w:t>
      </w:r>
      <w:r w:rsidR="00BD61FE" w:rsidRPr="00263713">
        <w:rPr>
          <w:rFonts w:ascii="Palatino Linotype" w:hAnsi="Palatino Linotype" w:cs="Arial"/>
          <w:b/>
          <w:color w:val="222222"/>
          <w:sz w:val="32"/>
          <w:szCs w:val="24"/>
          <w:shd w:val="clear" w:color="auto" w:fill="FFFFFF"/>
        </w:rPr>
        <w:t>ign</w:t>
      </w:r>
      <w:r w:rsidR="00F67106">
        <w:rPr>
          <w:rFonts w:ascii="Palatino Linotype" w:hAnsi="Palatino Linotype" w:cs="Arial"/>
          <w:b/>
          <w:color w:val="222222"/>
          <w:sz w:val="32"/>
          <w:szCs w:val="24"/>
          <w:shd w:val="clear" w:color="auto" w:fill="FFFFFF"/>
        </w:rPr>
        <w:t>s</w:t>
      </w:r>
      <w:r w:rsidR="00BD61FE" w:rsidRPr="00263713">
        <w:rPr>
          <w:rFonts w:ascii="Palatino Linotype" w:hAnsi="Palatino Linotype" w:cs="Arial"/>
          <w:b/>
          <w:color w:val="222222"/>
          <w:sz w:val="32"/>
          <w:szCs w:val="24"/>
          <w:shd w:val="clear" w:color="auto" w:fill="FFFFFF"/>
        </w:rPr>
        <w:t xml:space="preserve"> </w:t>
      </w:r>
      <w:r>
        <w:rPr>
          <w:rFonts w:ascii="Palatino Linotype" w:hAnsi="Palatino Linotype" w:cs="Arial"/>
          <w:b/>
          <w:color w:val="222222"/>
          <w:sz w:val="32"/>
          <w:szCs w:val="24"/>
          <w:shd w:val="clear" w:color="auto" w:fill="FFFFFF"/>
        </w:rPr>
        <w:t>Mo</w:t>
      </w:r>
      <w:r w:rsidR="00BD61FE" w:rsidRPr="00263713">
        <w:rPr>
          <w:rFonts w:ascii="Palatino Linotype" w:hAnsi="Palatino Linotype" w:cs="Arial"/>
          <w:b/>
          <w:color w:val="222222"/>
          <w:sz w:val="32"/>
          <w:szCs w:val="24"/>
          <w:shd w:val="clear" w:color="auto" w:fill="FFFFFF"/>
        </w:rPr>
        <w:t>U with T</w:t>
      </w:r>
      <w:r>
        <w:rPr>
          <w:rFonts w:ascii="Palatino Linotype" w:hAnsi="Palatino Linotype" w:cs="Arial"/>
          <w:b/>
          <w:color w:val="222222"/>
          <w:sz w:val="32"/>
          <w:szCs w:val="24"/>
          <w:shd w:val="clear" w:color="auto" w:fill="FFFFFF"/>
        </w:rPr>
        <w:t>-</w:t>
      </w:r>
      <w:r w:rsidR="00BD61FE" w:rsidRPr="00263713">
        <w:rPr>
          <w:rFonts w:ascii="Palatino Linotype" w:hAnsi="Palatino Linotype" w:cs="Arial"/>
          <w:b/>
          <w:color w:val="222222"/>
          <w:sz w:val="32"/>
          <w:szCs w:val="24"/>
          <w:shd w:val="clear" w:color="auto" w:fill="FFFFFF"/>
        </w:rPr>
        <w:t>Hub to boost Quantum Technology Innovation</w:t>
      </w:r>
    </w:p>
    <w:p w14:paraId="110422A0" w14:textId="7B1325A4" w:rsidR="00B05C8B" w:rsidRPr="00B05C8B" w:rsidRDefault="00B05C8B" w:rsidP="0032151F">
      <w:pPr>
        <w:pBdr>
          <w:top w:val="nil"/>
          <w:left w:val="nil"/>
          <w:bottom w:val="nil"/>
          <w:right w:val="nil"/>
          <w:between w:val="nil"/>
        </w:pBdr>
        <w:spacing w:line="240" w:lineRule="auto"/>
        <w:jc w:val="center"/>
        <w:rPr>
          <w:rFonts w:ascii="Palatino Linotype" w:eastAsia="Palatino Linotype" w:hAnsi="Palatino Linotype" w:cs="Palatino Linotype"/>
          <w:bCs/>
          <w:i/>
          <w:iCs/>
          <w:sz w:val="28"/>
          <w:szCs w:val="28"/>
        </w:rPr>
      </w:pPr>
      <w:r w:rsidRPr="00B05C8B">
        <w:rPr>
          <w:rFonts w:ascii="Palatino Linotype" w:hAnsi="Palatino Linotype" w:cs="Arial"/>
          <w:bCs/>
          <w:i/>
          <w:iCs/>
          <w:color w:val="222222"/>
          <w:sz w:val="28"/>
          <w:szCs w:val="28"/>
          <w:shd w:val="clear" w:color="auto" w:fill="FFFFFF"/>
        </w:rPr>
        <w:t>Quantum S</w:t>
      </w:r>
      <w:r>
        <w:rPr>
          <w:rFonts w:ascii="Palatino Linotype" w:hAnsi="Palatino Linotype" w:cs="Arial"/>
          <w:bCs/>
          <w:i/>
          <w:iCs/>
          <w:color w:val="222222"/>
          <w:sz w:val="28"/>
          <w:szCs w:val="28"/>
          <w:shd w:val="clear" w:color="auto" w:fill="FFFFFF"/>
        </w:rPr>
        <w:t xml:space="preserve">cience </w:t>
      </w:r>
      <w:r w:rsidRPr="00B05C8B">
        <w:rPr>
          <w:rFonts w:ascii="Palatino Linotype" w:hAnsi="Palatino Linotype" w:cs="Arial"/>
          <w:bCs/>
          <w:i/>
          <w:iCs/>
          <w:color w:val="222222"/>
          <w:sz w:val="28"/>
          <w:szCs w:val="28"/>
          <w:shd w:val="clear" w:color="auto" w:fill="FFFFFF"/>
        </w:rPr>
        <w:t>&amp;T</w:t>
      </w:r>
      <w:r>
        <w:rPr>
          <w:rFonts w:ascii="Palatino Linotype" w:hAnsi="Palatino Linotype" w:cs="Arial"/>
          <w:bCs/>
          <w:i/>
          <w:iCs/>
          <w:color w:val="222222"/>
          <w:sz w:val="28"/>
          <w:szCs w:val="28"/>
          <w:shd w:val="clear" w:color="auto" w:fill="FFFFFF"/>
        </w:rPr>
        <w:t>echnology</w:t>
      </w:r>
      <w:r w:rsidRPr="00B05C8B">
        <w:rPr>
          <w:rFonts w:ascii="Palatino Linotype" w:hAnsi="Palatino Linotype" w:cs="Arial"/>
          <w:bCs/>
          <w:i/>
          <w:iCs/>
          <w:color w:val="222222"/>
          <w:sz w:val="28"/>
          <w:szCs w:val="28"/>
          <w:shd w:val="clear" w:color="auto" w:fill="FFFFFF"/>
        </w:rPr>
        <w:t xml:space="preserve"> Hackathon </w:t>
      </w:r>
      <w:r>
        <w:rPr>
          <w:rFonts w:ascii="Palatino Linotype" w:hAnsi="Palatino Linotype" w:cs="Arial"/>
          <w:bCs/>
          <w:i/>
          <w:iCs/>
          <w:color w:val="222222"/>
          <w:sz w:val="28"/>
          <w:szCs w:val="28"/>
          <w:shd w:val="clear" w:color="auto" w:fill="FFFFFF"/>
        </w:rPr>
        <w:t xml:space="preserve">(QTSH) 2022 </w:t>
      </w:r>
      <w:r w:rsidR="009805B3">
        <w:rPr>
          <w:rFonts w:ascii="Palatino Linotype" w:hAnsi="Palatino Linotype" w:cs="Arial"/>
          <w:bCs/>
          <w:i/>
          <w:iCs/>
          <w:color w:val="222222"/>
          <w:sz w:val="28"/>
          <w:szCs w:val="28"/>
          <w:shd w:val="clear" w:color="auto" w:fill="FFFFFF"/>
        </w:rPr>
        <w:t xml:space="preserve">was </w:t>
      </w:r>
      <w:r w:rsidRPr="00B05C8B">
        <w:rPr>
          <w:rFonts w:ascii="Palatino Linotype" w:hAnsi="Palatino Linotype" w:cs="Arial"/>
          <w:bCs/>
          <w:i/>
          <w:iCs/>
          <w:color w:val="222222"/>
          <w:sz w:val="28"/>
          <w:szCs w:val="28"/>
          <w:shd w:val="clear" w:color="auto" w:fill="FFFFFF"/>
        </w:rPr>
        <w:t xml:space="preserve">a grand Success with </w:t>
      </w:r>
      <w:r w:rsidRPr="00B05C8B">
        <w:rPr>
          <w:rFonts w:ascii="Palatino Linotype" w:hAnsi="Palatino Linotype" w:cs="Arial"/>
          <w:b/>
          <w:i/>
          <w:iCs/>
          <w:color w:val="222222"/>
          <w:sz w:val="28"/>
          <w:szCs w:val="28"/>
          <w:shd w:val="clear" w:color="auto" w:fill="FFFFFF"/>
        </w:rPr>
        <w:t>132 projects</w:t>
      </w:r>
      <w:r>
        <w:rPr>
          <w:rFonts w:ascii="Palatino Linotype" w:hAnsi="Palatino Linotype" w:cs="Arial"/>
          <w:bCs/>
          <w:i/>
          <w:iCs/>
          <w:color w:val="222222"/>
          <w:sz w:val="28"/>
          <w:szCs w:val="28"/>
          <w:shd w:val="clear" w:color="auto" w:fill="FFFFFF"/>
        </w:rPr>
        <w:t>,</w:t>
      </w:r>
      <w:r w:rsidRPr="00B05C8B">
        <w:rPr>
          <w:rFonts w:ascii="Palatino Linotype" w:hAnsi="Palatino Linotype" w:cs="Arial"/>
          <w:bCs/>
          <w:i/>
          <w:iCs/>
          <w:color w:val="222222"/>
          <w:sz w:val="28"/>
          <w:szCs w:val="28"/>
          <w:shd w:val="clear" w:color="auto" w:fill="FFFFFF"/>
        </w:rPr>
        <w:t xml:space="preserve"> </w:t>
      </w:r>
      <w:r w:rsidRPr="00B05C8B">
        <w:rPr>
          <w:rFonts w:ascii="Palatino Linotype" w:hAnsi="Palatino Linotype" w:cs="Arial"/>
          <w:b/>
          <w:i/>
          <w:iCs/>
          <w:color w:val="222222"/>
          <w:sz w:val="28"/>
          <w:szCs w:val="28"/>
          <w:shd w:val="clear" w:color="auto" w:fill="FFFFFF"/>
        </w:rPr>
        <w:t>1626 participants</w:t>
      </w:r>
      <w:r w:rsidRPr="00B05C8B">
        <w:rPr>
          <w:rFonts w:ascii="Palatino Linotype" w:hAnsi="Palatino Linotype" w:cs="Arial"/>
          <w:bCs/>
          <w:i/>
          <w:iCs/>
          <w:color w:val="222222"/>
          <w:sz w:val="28"/>
          <w:szCs w:val="28"/>
          <w:shd w:val="clear" w:color="auto" w:fill="FFFFFF"/>
        </w:rPr>
        <w:t xml:space="preserve"> from </w:t>
      </w:r>
      <w:r w:rsidRPr="00B05C8B">
        <w:rPr>
          <w:rFonts w:ascii="Palatino Linotype" w:hAnsi="Palatino Linotype" w:cs="Arial"/>
          <w:b/>
          <w:i/>
          <w:iCs/>
          <w:color w:val="222222"/>
          <w:sz w:val="28"/>
          <w:szCs w:val="28"/>
          <w:shd w:val="clear" w:color="auto" w:fill="FFFFFF"/>
        </w:rPr>
        <w:t>25 countries</w:t>
      </w:r>
    </w:p>
    <w:p w14:paraId="6CA9AD70" w14:textId="32C84D5A" w:rsidR="00263713" w:rsidRPr="00263713" w:rsidRDefault="00263713" w:rsidP="0032151F">
      <w:pPr>
        <w:spacing w:line="240" w:lineRule="auto"/>
        <w:jc w:val="both"/>
        <w:rPr>
          <w:sz w:val="24"/>
          <w:szCs w:val="24"/>
        </w:rPr>
      </w:pPr>
      <w:r w:rsidRPr="00263713">
        <w:rPr>
          <w:rFonts w:ascii="Palatino Linotype" w:hAnsi="Palatino Linotype"/>
          <w:b/>
          <w:bCs/>
          <w:sz w:val="24"/>
          <w:szCs w:val="24"/>
        </w:rPr>
        <w:t>Hyderabad: 03rd December 2022:</w:t>
      </w:r>
      <w:r w:rsidRPr="00263713">
        <w:rPr>
          <w:rFonts w:ascii="Palatino Linotype" w:hAnsi="Palatino Linotype"/>
          <w:sz w:val="24"/>
          <w:szCs w:val="24"/>
        </w:rPr>
        <w:t xml:space="preserve"> </w:t>
      </w:r>
      <w:hyperlink r:id="rId8" w:history="1">
        <w:r w:rsidRPr="00263713">
          <w:rPr>
            <w:rStyle w:val="Hyperlink"/>
            <w:rFonts w:ascii="Palatino Linotype" w:hAnsi="Palatino Linotype"/>
            <w:color w:val="0563C1"/>
            <w:sz w:val="24"/>
            <w:szCs w:val="24"/>
          </w:rPr>
          <w:t>Quantum Ecosystems Technology Council of India</w:t>
        </w:r>
      </w:hyperlink>
      <w:r w:rsidRPr="00263713">
        <w:rPr>
          <w:rFonts w:ascii="Palatino Linotype" w:hAnsi="Palatino Linotype"/>
          <w:sz w:val="24"/>
          <w:szCs w:val="24"/>
        </w:rPr>
        <w:t xml:space="preserve"> signed a Memorandum of Understanding (MoU) with T-Hub</w:t>
      </w:r>
      <w:r w:rsidR="00041646">
        <w:rPr>
          <w:rFonts w:ascii="Palatino Linotype" w:hAnsi="Palatino Linotype"/>
          <w:sz w:val="24"/>
          <w:szCs w:val="24"/>
        </w:rPr>
        <w:t xml:space="preserve"> -a premier innovation hub and ecosystem enabler</w:t>
      </w:r>
      <w:r w:rsidR="00F67106">
        <w:rPr>
          <w:rFonts w:ascii="Palatino Linotype" w:hAnsi="Palatino Linotype"/>
          <w:sz w:val="24"/>
          <w:szCs w:val="24"/>
        </w:rPr>
        <w:t xml:space="preserve"> to collaborate and develop a supporting eco-system for </w:t>
      </w:r>
      <w:r w:rsidR="00795776">
        <w:rPr>
          <w:rFonts w:ascii="Palatino Linotype" w:hAnsi="Palatino Linotype"/>
          <w:sz w:val="24"/>
          <w:szCs w:val="24"/>
        </w:rPr>
        <w:t>startups working on Quantum Technologies</w:t>
      </w:r>
      <w:r w:rsidRPr="00263713">
        <w:rPr>
          <w:rFonts w:ascii="Palatino Linotype" w:hAnsi="Palatino Linotype"/>
          <w:sz w:val="24"/>
          <w:szCs w:val="24"/>
        </w:rPr>
        <w:t xml:space="preserve">. The MoU was signed in the presence of </w:t>
      </w:r>
      <w:r w:rsidRPr="00F67106">
        <w:rPr>
          <w:rFonts w:ascii="Palatino Linotype" w:hAnsi="Palatino Linotype"/>
          <w:b/>
          <w:bCs/>
          <w:sz w:val="24"/>
          <w:szCs w:val="24"/>
        </w:rPr>
        <w:t>Mr. Jayesh Ranjan, Principal Secretary I &amp; C and IT, Govt. of Telangana State</w:t>
      </w:r>
      <w:r w:rsidRPr="00263713">
        <w:rPr>
          <w:rFonts w:ascii="Palatino Linotype" w:hAnsi="Palatino Linotype"/>
          <w:sz w:val="24"/>
          <w:szCs w:val="24"/>
        </w:rPr>
        <w:t xml:space="preserve">; </w:t>
      </w:r>
      <w:r w:rsidRPr="00F67106">
        <w:rPr>
          <w:rFonts w:ascii="Palatino Linotype" w:hAnsi="Palatino Linotype"/>
          <w:b/>
          <w:bCs/>
          <w:sz w:val="24"/>
          <w:szCs w:val="24"/>
        </w:rPr>
        <w:t>Ms. Reena Dayal, Chairperson QETCI</w:t>
      </w:r>
      <w:r w:rsidRPr="00263713">
        <w:rPr>
          <w:rFonts w:ascii="Palatino Linotype" w:hAnsi="Palatino Linotype"/>
          <w:sz w:val="24"/>
          <w:szCs w:val="24"/>
        </w:rPr>
        <w:t xml:space="preserve"> &amp; </w:t>
      </w:r>
      <w:r w:rsidR="00F67106" w:rsidRPr="00F67106">
        <w:rPr>
          <w:rFonts w:ascii="Palatino Linotype" w:hAnsi="Palatino Linotype"/>
          <w:b/>
          <w:bCs/>
          <w:sz w:val="24"/>
          <w:szCs w:val="24"/>
        </w:rPr>
        <w:t xml:space="preserve">Mr. </w:t>
      </w:r>
      <w:hyperlink r:id="rId9" w:history="1">
        <w:r w:rsidR="00F67106" w:rsidRPr="00F67106">
          <w:rPr>
            <w:rFonts w:ascii="Palatino Linotype" w:hAnsi="Palatino Linotype"/>
            <w:b/>
            <w:bCs/>
            <w:sz w:val="24"/>
            <w:szCs w:val="24"/>
          </w:rPr>
          <w:t>Srinivas Rao Mahankali</w:t>
        </w:r>
      </w:hyperlink>
      <w:r w:rsidRPr="00F67106">
        <w:rPr>
          <w:rFonts w:ascii="Palatino Linotype" w:hAnsi="Palatino Linotype"/>
          <w:b/>
          <w:bCs/>
          <w:sz w:val="24"/>
          <w:szCs w:val="24"/>
        </w:rPr>
        <w:t>, CEO of T-Hub</w:t>
      </w:r>
      <w:r w:rsidRPr="00263713">
        <w:rPr>
          <w:rFonts w:ascii="Palatino Linotype" w:hAnsi="Palatino Linotype"/>
          <w:sz w:val="24"/>
          <w:szCs w:val="24"/>
        </w:rPr>
        <w:t xml:space="preserve">. </w:t>
      </w:r>
      <w:r w:rsidR="00E61F1D">
        <w:rPr>
          <w:rFonts w:ascii="Palatino Linotype" w:hAnsi="Palatino Linotype"/>
          <w:color w:val="212121"/>
          <w:sz w:val="24"/>
          <w:szCs w:val="24"/>
        </w:rPr>
        <w:t xml:space="preserve">The MoU will act as an enabler where </w:t>
      </w:r>
      <w:r w:rsidRPr="00263713">
        <w:rPr>
          <w:rFonts w:ascii="Palatino Linotype" w:hAnsi="Palatino Linotype"/>
          <w:color w:val="212121"/>
          <w:sz w:val="24"/>
          <w:szCs w:val="24"/>
        </w:rPr>
        <w:t>T-Hub</w:t>
      </w:r>
      <w:r w:rsidR="00E61F1D">
        <w:rPr>
          <w:rFonts w:ascii="Palatino Linotype" w:hAnsi="Palatino Linotype"/>
          <w:color w:val="212121"/>
          <w:sz w:val="24"/>
          <w:szCs w:val="24"/>
        </w:rPr>
        <w:t xml:space="preserve"> &amp; QETCI</w:t>
      </w:r>
      <w:r w:rsidRPr="00263713">
        <w:rPr>
          <w:rFonts w:ascii="Palatino Linotype" w:hAnsi="Palatino Linotype"/>
          <w:color w:val="212121"/>
          <w:sz w:val="24"/>
          <w:szCs w:val="24"/>
        </w:rPr>
        <w:t xml:space="preserve"> will provide </w:t>
      </w:r>
      <w:r w:rsidR="00795776">
        <w:rPr>
          <w:rFonts w:ascii="Palatino Linotype" w:hAnsi="Palatino Linotype"/>
          <w:color w:val="212121"/>
          <w:sz w:val="24"/>
          <w:szCs w:val="24"/>
        </w:rPr>
        <w:t xml:space="preserve">early stage and </w:t>
      </w:r>
      <w:r w:rsidRPr="00263713">
        <w:rPr>
          <w:rFonts w:ascii="Palatino Linotype" w:hAnsi="Palatino Linotype"/>
          <w:color w:val="212121"/>
          <w:sz w:val="24"/>
          <w:szCs w:val="24"/>
        </w:rPr>
        <w:t>growth-stage startups</w:t>
      </w:r>
      <w:r w:rsidR="00E61F1D">
        <w:rPr>
          <w:rFonts w:ascii="Palatino Linotype" w:hAnsi="Palatino Linotype"/>
          <w:color w:val="212121"/>
          <w:sz w:val="24"/>
          <w:szCs w:val="24"/>
        </w:rPr>
        <w:t xml:space="preserve"> using Quantum Technologies</w:t>
      </w:r>
      <w:r w:rsidRPr="00263713">
        <w:rPr>
          <w:rFonts w:ascii="Palatino Linotype" w:hAnsi="Palatino Linotype"/>
          <w:color w:val="212121"/>
          <w:sz w:val="24"/>
          <w:szCs w:val="24"/>
        </w:rPr>
        <w:t xml:space="preserve"> in India with </w:t>
      </w:r>
      <w:r w:rsidR="00E61F1D">
        <w:rPr>
          <w:rFonts w:ascii="Palatino Linotype" w:hAnsi="Palatino Linotype"/>
          <w:color w:val="212121"/>
          <w:sz w:val="24"/>
          <w:szCs w:val="24"/>
        </w:rPr>
        <w:t xml:space="preserve">a </w:t>
      </w:r>
      <w:r w:rsidR="00E61F1D" w:rsidRPr="00263713">
        <w:rPr>
          <w:rFonts w:ascii="Palatino Linotype" w:hAnsi="Palatino Linotype"/>
          <w:sz w:val="24"/>
          <w:szCs w:val="24"/>
        </w:rPr>
        <w:t>robust innovation ecosystem</w:t>
      </w:r>
      <w:r w:rsidR="00E61F1D">
        <w:rPr>
          <w:rFonts w:ascii="Palatino Linotype" w:hAnsi="Palatino Linotype"/>
          <w:sz w:val="24"/>
          <w:szCs w:val="24"/>
        </w:rPr>
        <w:t>,</w:t>
      </w:r>
      <w:r w:rsidR="00E61F1D" w:rsidRPr="00263713">
        <w:rPr>
          <w:rFonts w:ascii="Palatino Linotype" w:hAnsi="Palatino Linotype"/>
          <w:color w:val="212121"/>
          <w:sz w:val="24"/>
          <w:szCs w:val="24"/>
        </w:rPr>
        <w:t xml:space="preserve"> </w:t>
      </w:r>
      <w:r w:rsidR="00E61F1D">
        <w:rPr>
          <w:rFonts w:ascii="Palatino Linotype" w:hAnsi="Palatino Linotype"/>
          <w:color w:val="212121"/>
          <w:sz w:val="24"/>
          <w:szCs w:val="24"/>
        </w:rPr>
        <w:t xml:space="preserve">mentoring, </w:t>
      </w:r>
      <w:r w:rsidRPr="00263713">
        <w:rPr>
          <w:rFonts w:ascii="Palatino Linotype" w:hAnsi="Palatino Linotype"/>
          <w:color w:val="212121"/>
          <w:sz w:val="24"/>
          <w:szCs w:val="24"/>
        </w:rPr>
        <w:t>business opportunities</w:t>
      </w:r>
      <w:r w:rsidR="00E61F1D">
        <w:rPr>
          <w:rFonts w:ascii="Palatino Linotype" w:hAnsi="Palatino Linotype"/>
          <w:color w:val="212121"/>
          <w:sz w:val="24"/>
          <w:szCs w:val="24"/>
        </w:rPr>
        <w:t>,</w:t>
      </w:r>
      <w:r w:rsidRPr="00263713">
        <w:rPr>
          <w:rFonts w:ascii="Palatino Linotype" w:hAnsi="Palatino Linotype"/>
          <w:color w:val="212121"/>
          <w:sz w:val="24"/>
          <w:szCs w:val="24"/>
        </w:rPr>
        <w:t xml:space="preserve"> and market understanding</w:t>
      </w:r>
      <w:r w:rsidR="00E61F1D">
        <w:rPr>
          <w:rFonts w:ascii="Palatino Linotype" w:hAnsi="Palatino Linotype"/>
          <w:color w:val="212121"/>
          <w:sz w:val="24"/>
          <w:szCs w:val="24"/>
        </w:rPr>
        <w:t xml:space="preserve">. </w:t>
      </w:r>
    </w:p>
    <w:p w14:paraId="07DF2DF5" w14:textId="2522D506" w:rsidR="00263713" w:rsidRPr="00263713" w:rsidRDefault="00537731" w:rsidP="0032151F">
      <w:pPr>
        <w:spacing w:line="240" w:lineRule="auto"/>
        <w:jc w:val="both"/>
        <w:rPr>
          <w:sz w:val="24"/>
          <w:szCs w:val="24"/>
        </w:rPr>
      </w:pPr>
      <w:r w:rsidRPr="00537731">
        <w:rPr>
          <w:rFonts w:ascii="Palatino Linotype" w:hAnsi="Palatino Linotype"/>
          <w:noProof/>
          <w:sz w:val="24"/>
          <w:szCs w:val="24"/>
        </w:rPr>
        <mc:AlternateContent>
          <mc:Choice Requires="wps">
            <w:drawing>
              <wp:anchor distT="45720" distB="45720" distL="114300" distR="114300" simplePos="0" relativeHeight="251659264" behindDoc="0" locked="0" layoutInCell="1" allowOverlap="1" wp14:anchorId="0FB99A1C" wp14:editId="63C915A1">
                <wp:simplePos x="0" y="0"/>
                <wp:positionH relativeFrom="margin">
                  <wp:align>right</wp:align>
                </wp:positionH>
                <wp:positionV relativeFrom="paragraph">
                  <wp:posOffset>268605</wp:posOffset>
                </wp:positionV>
                <wp:extent cx="3397250" cy="2387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387600"/>
                        </a:xfrm>
                        <a:prstGeom prst="rect">
                          <a:avLst/>
                        </a:prstGeom>
                        <a:solidFill>
                          <a:srgbClr val="FFFFFF"/>
                        </a:solidFill>
                        <a:ln w="9525">
                          <a:solidFill>
                            <a:srgbClr val="000000"/>
                          </a:solidFill>
                          <a:miter lim="800000"/>
                          <a:headEnd/>
                          <a:tailEnd/>
                        </a:ln>
                      </wps:spPr>
                      <wps:txbx>
                        <w:txbxContent>
                          <w:p w14:paraId="43FAA271" w14:textId="77777777" w:rsidR="00537731" w:rsidRPr="00537731" w:rsidRDefault="00537731" w:rsidP="00537731">
                            <w:pPr>
                              <w:rPr>
                                <w:rFonts w:ascii="Palatino Linotype" w:hAnsi="Palatino Linotype"/>
                                <w:b/>
                                <w:bCs/>
                                <w:lang w:val="en-IN"/>
                              </w:rPr>
                            </w:pPr>
                            <w:r w:rsidRPr="00537731">
                              <w:rPr>
                                <w:rFonts w:ascii="Palatino Linotype" w:hAnsi="Palatino Linotype"/>
                                <w:b/>
                                <w:bCs/>
                                <w:lang w:val="en-IN"/>
                              </w:rPr>
                              <w:t>The Winners of QSTH Hackathon 2022</w:t>
                            </w:r>
                          </w:p>
                          <w:tbl>
                            <w:tblPr>
                              <w:tblStyle w:val="TableGrid"/>
                              <w:tblW w:w="4957" w:type="dxa"/>
                              <w:tblLook w:val="04A0" w:firstRow="1" w:lastRow="0" w:firstColumn="1" w:lastColumn="0" w:noHBand="0" w:noVBand="1"/>
                            </w:tblPr>
                            <w:tblGrid>
                              <w:gridCol w:w="1266"/>
                              <w:gridCol w:w="1848"/>
                              <w:gridCol w:w="1843"/>
                            </w:tblGrid>
                            <w:tr w:rsidR="00537731" w:rsidRPr="00537731" w14:paraId="78DFD588" w14:textId="77777777" w:rsidTr="00537731">
                              <w:tc>
                                <w:tcPr>
                                  <w:tcW w:w="1266" w:type="dxa"/>
                                </w:tcPr>
                                <w:p w14:paraId="01369CFA"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S No</w:t>
                                  </w:r>
                                </w:p>
                              </w:tc>
                              <w:tc>
                                <w:tcPr>
                                  <w:tcW w:w="1848" w:type="dxa"/>
                                </w:tcPr>
                                <w:p w14:paraId="2730C0B8"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Team</w:t>
                                  </w:r>
                                </w:p>
                              </w:tc>
                              <w:tc>
                                <w:tcPr>
                                  <w:tcW w:w="1843" w:type="dxa"/>
                                </w:tcPr>
                                <w:p w14:paraId="145E1888"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Project Category</w:t>
                                  </w:r>
                                </w:p>
                              </w:tc>
                            </w:tr>
                            <w:tr w:rsidR="00537731" w14:paraId="4C6DE145" w14:textId="77777777" w:rsidTr="00537731">
                              <w:tc>
                                <w:tcPr>
                                  <w:tcW w:w="1266" w:type="dxa"/>
                                </w:tcPr>
                                <w:p w14:paraId="3E0FCCD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1</w:t>
                                  </w:r>
                                </w:p>
                              </w:tc>
                              <w:tc>
                                <w:tcPr>
                                  <w:tcW w:w="1848" w:type="dxa"/>
                                </w:tcPr>
                                <w:p w14:paraId="7F320ABA" w14:textId="77777777" w:rsidR="00537731" w:rsidRPr="00537731" w:rsidRDefault="00537731">
                                  <w:pPr>
                                    <w:rPr>
                                      <w:rFonts w:ascii="Palatino Linotype" w:hAnsi="Palatino Linotype"/>
                                      <w:sz w:val="20"/>
                                      <w:szCs w:val="20"/>
                                      <w:lang w:val="en-IN"/>
                                    </w:rPr>
                                  </w:pPr>
                                  <w:proofErr w:type="spellStart"/>
                                  <w:r w:rsidRPr="00537731">
                                    <w:rPr>
                                      <w:rFonts w:ascii="Palatino Linotype" w:hAnsi="Palatino Linotype"/>
                                      <w:sz w:val="20"/>
                                      <w:szCs w:val="20"/>
                                      <w:lang w:val="en-IN"/>
                                    </w:rPr>
                                    <w:t>SybilSys</w:t>
                                  </w:r>
                                  <w:proofErr w:type="spellEnd"/>
                                </w:p>
                              </w:tc>
                              <w:tc>
                                <w:tcPr>
                                  <w:tcW w:w="1843" w:type="dxa"/>
                                </w:tcPr>
                                <w:p w14:paraId="3DD26B5F"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1BAF5C49" w14:textId="77777777" w:rsidTr="00537731">
                              <w:tc>
                                <w:tcPr>
                                  <w:tcW w:w="1266" w:type="dxa"/>
                                </w:tcPr>
                                <w:p w14:paraId="2E67F207"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2</w:t>
                                  </w:r>
                                </w:p>
                              </w:tc>
                              <w:tc>
                                <w:tcPr>
                                  <w:tcW w:w="1848" w:type="dxa"/>
                                </w:tcPr>
                                <w:p w14:paraId="64BCC7D7" w14:textId="77777777" w:rsidR="00537731" w:rsidRPr="00537731" w:rsidRDefault="00537731">
                                  <w:pPr>
                                    <w:rPr>
                                      <w:rFonts w:ascii="Palatino Linotype" w:hAnsi="Palatino Linotype"/>
                                      <w:sz w:val="20"/>
                                      <w:szCs w:val="20"/>
                                      <w:lang w:val="en-IN"/>
                                    </w:rPr>
                                  </w:pPr>
                                  <w:proofErr w:type="spellStart"/>
                                  <w:r w:rsidRPr="00537731">
                                    <w:rPr>
                                      <w:rFonts w:ascii="Palatino Linotype" w:hAnsi="Palatino Linotype"/>
                                      <w:sz w:val="20"/>
                                      <w:szCs w:val="20"/>
                                      <w:lang w:val="en-IN"/>
                                    </w:rPr>
                                    <w:t>DeQuani</w:t>
                                  </w:r>
                                  <w:proofErr w:type="spellEnd"/>
                                  <w:r w:rsidRPr="00537731">
                                    <w:rPr>
                                      <w:rFonts w:ascii="Palatino Linotype" w:hAnsi="Palatino Linotype"/>
                                      <w:sz w:val="20"/>
                                      <w:szCs w:val="20"/>
                                      <w:lang w:val="en-IN"/>
                                    </w:rPr>
                                    <w:t xml:space="preserve"> (DRDL)</w:t>
                                  </w:r>
                                </w:p>
                              </w:tc>
                              <w:tc>
                                <w:tcPr>
                                  <w:tcW w:w="1843" w:type="dxa"/>
                                </w:tcPr>
                                <w:p w14:paraId="394B6004"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Quantum Security</w:t>
                                  </w:r>
                                </w:p>
                              </w:tc>
                            </w:tr>
                            <w:tr w:rsidR="00537731" w14:paraId="773F7034" w14:textId="77777777" w:rsidTr="00537731">
                              <w:tc>
                                <w:tcPr>
                                  <w:tcW w:w="1266" w:type="dxa"/>
                                </w:tcPr>
                                <w:p w14:paraId="3174266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3</w:t>
                                  </w:r>
                                </w:p>
                              </w:tc>
                              <w:tc>
                                <w:tcPr>
                                  <w:tcW w:w="1848" w:type="dxa"/>
                                </w:tcPr>
                                <w:p w14:paraId="4FF1F4A4"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AXIS</w:t>
                                  </w:r>
                                </w:p>
                              </w:tc>
                              <w:tc>
                                <w:tcPr>
                                  <w:tcW w:w="1843" w:type="dxa"/>
                                </w:tcPr>
                                <w:p w14:paraId="10430C6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17C0FA1E" w14:textId="77777777" w:rsidTr="00537731">
                              <w:tc>
                                <w:tcPr>
                                  <w:tcW w:w="1266" w:type="dxa"/>
                                </w:tcPr>
                                <w:p w14:paraId="57C0823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SPL Mention 1</w:t>
                                  </w:r>
                                </w:p>
                              </w:tc>
                              <w:tc>
                                <w:tcPr>
                                  <w:tcW w:w="1848" w:type="dxa"/>
                                </w:tcPr>
                                <w:p w14:paraId="0F502D42"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Quantum Makers (Tech Mahindra)</w:t>
                                  </w:r>
                                </w:p>
                              </w:tc>
                              <w:tc>
                                <w:tcPr>
                                  <w:tcW w:w="1843" w:type="dxa"/>
                                </w:tcPr>
                                <w:p w14:paraId="11E4F6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27B15A61" w14:textId="77777777" w:rsidTr="00537731">
                              <w:tc>
                                <w:tcPr>
                                  <w:tcW w:w="1266" w:type="dxa"/>
                                </w:tcPr>
                                <w:p w14:paraId="614801C0"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SPL Mention 2</w:t>
                                  </w:r>
                                </w:p>
                              </w:tc>
                              <w:tc>
                                <w:tcPr>
                                  <w:tcW w:w="1848" w:type="dxa"/>
                                </w:tcPr>
                                <w:p w14:paraId="22780D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 xml:space="preserve">Q3D Predictor (Q-Krishi – Indian Quantum </w:t>
                                  </w:r>
                                  <w:proofErr w:type="spellStart"/>
                                  <w:r w:rsidRPr="00537731">
                                    <w:rPr>
                                      <w:rFonts w:ascii="Palatino Linotype" w:hAnsi="Palatino Linotype"/>
                                      <w:sz w:val="20"/>
                                      <w:szCs w:val="20"/>
                                      <w:lang w:val="en-IN"/>
                                    </w:rPr>
                                    <w:t>Startup</w:t>
                                  </w:r>
                                  <w:proofErr w:type="spellEnd"/>
                                  <w:r w:rsidRPr="00537731">
                                    <w:rPr>
                                      <w:rFonts w:ascii="Palatino Linotype" w:hAnsi="Palatino Linotype"/>
                                      <w:sz w:val="20"/>
                                      <w:szCs w:val="20"/>
                                      <w:lang w:val="en-IN"/>
                                    </w:rPr>
                                    <w:t>)</w:t>
                                  </w:r>
                                </w:p>
                              </w:tc>
                              <w:tc>
                                <w:tcPr>
                                  <w:tcW w:w="1843" w:type="dxa"/>
                                </w:tcPr>
                                <w:p w14:paraId="729A62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bl>
                          <w:p w14:paraId="59E50F3B" w14:textId="77777777" w:rsidR="00537731" w:rsidRPr="00537731" w:rsidRDefault="00537731" w:rsidP="00537731">
                            <w:pPr>
                              <w:rPr>
                                <w:lang w:val="e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99A1C" id="_x0000_t202" coordsize="21600,21600" o:spt="202" path="m,l,21600r21600,l21600,xe">
                <v:stroke joinstyle="miter"/>
                <v:path gradientshapeok="t" o:connecttype="rect"/>
              </v:shapetype>
              <v:shape id="Text Box 2" o:spid="_x0000_s1026" type="#_x0000_t202" style="position:absolute;left:0;text-align:left;margin-left:216.3pt;margin-top:21.15pt;width:267.5pt;height:1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">
                <v:textbox>
                  <w:txbxContent>
                    <w:p w14:paraId="43FAA271" w14:textId="77777777" w:rsidR="00537731" w:rsidRPr="00537731" w:rsidRDefault="00537731" w:rsidP="00537731">
                      <w:pPr>
                        <w:rPr>
                          <w:rFonts w:ascii="Palatino Linotype" w:hAnsi="Palatino Linotype"/>
                          <w:b/>
                          <w:bCs/>
                          <w:lang w:val="en-IN"/>
                        </w:rPr>
                      </w:pPr>
                      <w:r w:rsidRPr="00537731">
                        <w:rPr>
                          <w:rFonts w:ascii="Palatino Linotype" w:hAnsi="Palatino Linotype"/>
                          <w:b/>
                          <w:bCs/>
                          <w:lang w:val="en-IN"/>
                        </w:rPr>
                        <w:t>The Winners of QSTH Hackathon 2022</w:t>
                      </w:r>
                    </w:p>
                    <w:tbl>
                      <w:tblPr>
                        <w:tblStyle w:val="TableGrid"/>
                        <w:tblW w:w="4957" w:type="dxa"/>
                        <w:tblLook w:val="04A0" w:firstRow="1" w:lastRow="0" w:firstColumn="1" w:lastColumn="0" w:noHBand="0" w:noVBand="1"/>
                      </w:tblPr>
                      <w:tblGrid>
                        <w:gridCol w:w="1266"/>
                        <w:gridCol w:w="1848"/>
                        <w:gridCol w:w="1843"/>
                      </w:tblGrid>
                      <w:tr w:rsidR="00537731" w:rsidRPr="00537731" w14:paraId="78DFD588" w14:textId="77777777" w:rsidTr="00537731">
                        <w:tc>
                          <w:tcPr>
                            <w:tcW w:w="1266" w:type="dxa"/>
                          </w:tcPr>
                          <w:p w14:paraId="01369CFA"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S No</w:t>
                            </w:r>
                          </w:p>
                        </w:tc>
                        <w:tc>
                          <w:tcPr>
                            <w:tcW w:w="1848" w:type="dxa"/>
                          </w:tcPr>
                          <w:p w14:paraId="2730C0B8"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Team</w:t>
                            </w:r>
                          </w:p>
                        </w:tc>
                        <w:tc>
                          <w:tcPr>
                            <w:tcW w:w="1843" w:type="dxa"/>
                          </w:tcPr>
                          <w:p w14:paraId="145E1888" w14:textId="77777777" w:rsidR="00537731" w:rsidRPr="00537731" w:rsidRDefault="00537731">
                            <w:pPr>
                              <w:rPr>
                                <w:rFonts w:ascii="Palatino Linotype" w:hAnsi="Palatino Linotype"/>
                                <w:b/>
                                <w:bCs/>
                                <w:lang w:val="en-IN"/>
                              </w:rPr>
                            </w:pPr>
                            <w:r w:rsidRPr="00537731">
                              <w:rPr>
                                <w:rFonts w:ascii="Palatino Linotype" w:hAnsi="Palatino Linotype"/>
                                <w:b/>
                                <w:bCs/>
                                <w:lang w:val="en-IN"/>
                              </w:rPr>
                              <w:t>Project Category</w:t>
                            </w:r>
                          </w:p>
                        </w:tc>
                      </w:tr>
                      <w:tr w:rsidR="00537731" w14:paraId="4C6DE145" w14:textId="77777777" w:rsidTr="00537731">
                        <w:tc>
                          <w:tcPr>
                            <w:tcW w:w="1266" w:type="dxa"/>
                          </w:tcPr>
                          <w:p w14:paraId="3E0FCCD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1</w:t>
                            </w:r>
                          </w:p>
                        </w:tc>
                        <w:tc>
                          <w:tcPr>
                            <w:tcW w:w="1848" w:type="dxa"/>
                          </w:tcPr>
                          <w:p w14:paraId="7F320ABA" w14:textId="77777777" w:rsidR="00537731" w:rsidRPr="00537731" w:rsidRDefault="00537731">
                            <w:pPr>
                              <w:rPr>
                                <w:rFonts w:ascii="Palatino Linotype" w:hAnsi="Palatino Linotype"/>
                                <w:sz w:val="20"/>
                                <w:szCs w:val="20"/>
                                <w:lang w:val="en-IN"/>
                              </w:rPr>
                            </w:pPr>
                            <w:proofErr w:type="spellStart"/>
                            <w:r w:rsidRPr="00537731">
                              <w:rPr>
                                <w:rFonts w:ascii="Palatino Linotype" w:hAnsi="Palatino Linotype"/>
                                <w:sz w:val="20"/>
                                <w:szCs w:val="20"/>
                                <w:lang w:val="en-IN"/>
                              </w:rPr>
                              <w:t>SybilSys</w:t>
                            </w:r>
                            <w:proofErr w:type="spellEnd"/>
                          </w:p>
                        </w:tc>
                        <w:tc>
                          <w:tcPr>
                            <w:tcW w:w="1843" w:type="dxa"/>
                          </w:tcPr>
                          <w:p w14:paraId="3DD26B5F"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1BAF5C49" w14:textId="77777777" w:rsidTr="00537731">
                        <w:tc>
                          <w:tcPr>
                            <w:tcW w:w="1266" w:type="dxa"/>
                          </w:tcPr>
                          <w:p w14:paraId="2E67F207"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2</w:t>
                            </w:r>
                          </w:p>
                        </w:tc>
                        <w:tc>
                          <w:tcPr>
                            <w:tcW w:w="1848" w:type="dxa"/>
                          </w:tcPr>
                          <w:p w14:paraId="64BCC7D7" w14:textId="77777777" w:rsidR="00537731" w:rsidRPr="00537731" w:rsidRDefault="00537731">
                            <w:pPr>
                              <w:rPr>
                                <w:rFonts w:ascii="Palatino Linotype" w:hAnsi="Palatino Linotype"/>
                                <w:sz w:val="20"/>
                                <w:szCs w:val="20"/>
                                <w:lang w:val="en-IN"/>
                              </w:rPr>
                            </w:pPr>
                            <w:proofErr w:type="spellStart"/>
                            <w:r w:rsidRPr="00537731">
                              <w:rPr>
                                <w:rFonts w:ascii="Palatino Linotype" w:hAnsi="Palatino Linotype"/>
                                <w:sz w:val="20"/>
                                <w:szCs w:val="20"/>
                                <w:lang w:val="en-IN"/>
                              </w:rPr>
                              <w:t>DeQuani</w:t>
                            </w:r>
                            <w:proofErr w:type="spellEnd"/>
                            <w:r w:rsidRPr="00537731">
                              <w:rPr>
                                <w:rFonts w:ascii="Palatino Linotype" w:hAnsi="Palatino Linotype"/>
                                <w:sz w:val="20"/>
                                <w:szCs w:val="20"/>
                                <w:lang w:val="en-IN"/>
                              </w:rPr>
                              <w:t xml:space="preserve"> (DRDL)</w:t>
                            </w:r>
                          </w:p>
                        </w:tc>
                        <w:tc>
                          <w:tcPr>
                            <w:tcW w:w="1843" w:type="dxa"/>
                          </w:tcPr>
                          <w:p w14:paraId="394B6004"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Quantum Security</w:t>
                            </w:r>
                          </w:p>
                        </w:tc>
                      </w:tr>
                      <w:tr w:rsidR="00537731" w14:paraId="773F7034" w14:textId="77777777" w:rsidTr="00537731">
                        <w:tc>
                          <w:tcPr>
                            <w:tcW w:w="1266" w:type="dxa"/>
                          </w:tcPr>
                          <w:p w14:paraId="3174266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3</w:t>
                            </w:r>
                          </w:p>
                        </w:tc>
                        <w:tc>
                          <w:tcPr>
                            <w:tcW w:w="1848" w:type="dxa"/>
                          </w:tcPr>
                          <w:p w14:paraId="4FF1F4A4"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AXIS</w:t>
                            </w:r>
                          </w:p>
                        </w:tc>
                        <w:tc>
                          <w:tcPr>
                            <w:tcW w:w="1843" w:type="dxa"/>
                          </w:tcPr>
                          <w:p w14:paraId="10430C6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17C0FA1E" w14:textId="77777777" w:rsidTr="00537731">
                        <w:tc>
                          <w:tcPr>
                            <w:tcW w:w="1266" w:type="dxa"/>
                          </w:tcPr>
                          <w:p w14:paraId="57C08236"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SPL Mention 1</w:t>
                            </w:r>
                          </w:p>
                        </w:tc>
                        <w:tc>
                          <w:tcPr>
                            <w:tcW w:w="1848" w:type="dxa"/>
                          </w:tcPr>
                          <w:p w14:paraId="0F502D42"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Quantum Makers (Tech Mahindra)</w:t>
                            </w:r>
                          </w:p>
                        </w:tc>
                        <w:tc>
                          <w:tcPr>
                            <w:tcW w:w="1843" w:type="dxa"/>
                          </w:tcPr>
                          <w:p w14:paraId="11E4F6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r w:rsidR="00537731" w14:paraId="27B15A61" w14:textId="77777777" w:rsidTr="00537731">
                        <w:tc>
                          <w:tcPr>
                            <w:tcW w:w="1266" w:type="dxa"/>
                          </w:tcPr>
                          <w:p w14:paraId="614801C0"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SPL Mention 2</w:t>
                            </w:r>
                          </w:p>
                        </w:tc>
                        <w:tc>
                          <w:tcPr>
                            <w:tcW w:w="1848" w:type="dxa"/>
                          </w:tcPr>
                          <w:p w14:paraId="22780D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 xml:space="preserve">Q3D Predictor (Q-Krishi – Indian Quantum </w:t>
                            </w:r>
                            <w:proofErr w:type="spellStart"/>
                            <w:r w:rsidRPr="00537731">
                              <w:rPr>
                                <w:rFonts w:ascii="Palatino Linotype" w:hAnsi="Palatino Linotype"/>
                                <w:sz w:val="20"/>
                                <w:szCs w:val="20"/>
                                <w:lang w:val="en-IN"/>
                              </w:rPr>
                              <w:t>Startup</w:t>
                            </w:r>
                            <w:proofErr w:type="spellEnd"/>
                            <w:r w:rsidRPr="00537731">
                              <w:rPr>
                                <w:rFonts w:ascii="Palatino Linotype" w:hAnsi="Palatino Linotype"/>
                                <w:sz w:val="20"/>
                                <w:szCs w:val="20"/>
                                <w:lang w:val="en-IN"/>
                              </w:rPr>
                              <w:t>)</w:t>
                            </w:r>
                          </w:p>
                        </w:tc>
                        <w:tc>
                          <w:tcPr>
                            <w:tcW w:w="1843" w:type="dxa"/>
                          </w:tcPr>
                          <w:p w14:paraId="729A6213" w14:textId="77777777" w:rsidR="00537731" w:rsidRPr="00537731" w:rsidRDefault="00537731">
                            <w:pPr>
                              <w:rPr>
                                <w:rFonts w:ascii="Palatino Linotype" w:hAnsi="Palatino Linotype"/>
                                <w:sz w:val="20"/>
                                <w:szCs w:val="20"/>
                                <w:lang w:val="en-IN"/>
                              </w:rPr>
                            </w:pPr>
                            <w:r w:rsidRPr="00537731">
                              <w:rPr>
                                <w:rFonts w:ascii="Palatino Linotype" w:hAnsi="Palatino Linotype"/>
                                <w:sz w:val="20"/>
                                <w:szCs w:val="20"/>
                                <w:lang w:val="en-IN"/>
                              </w:rPr>
                              <w:t>Life Sciences</w:t>
                            </w:r>
                          </w:p>
                        </w:tc>
                      </w:tr>
                    </w:tbl>
                    <w:p w14:paraId="59E50F3B" w14:textId="77777777" w:rsidR="00537731" w:rsidRPr="00537731" w:rsidRDefault="00537731" w:rsidP="00537731">
                      <w:pPr>
                        <w:rPr>
                          <w:lang w:val="en-IN"/>
                        </w:rPr>
                      </w:pPr>
                    </w:p>
                  </w:txbxContent>
                </v:textbox>
                <w10:wrap type="square" anchorx="margin"/>
              </v:shape>
            </w:pict>
          </mc:Fallback>
        </mc:AlternateContent>
      </w:r>
      <w:r w:rsidR="00E61F1D">
        <w:rPr>
          <w:rFonts w:ascii="Palatino Linotype" w:hAnsi="Palatino Linotype"/>
          <w:sz w:val="24"/>
          <w:szCs w:val="24"/>
        </w:rPr>
        <w:t xml:space="preserve">Earlier this year, </w:t>
      </w:r>
      <w:r w:rsidR="00E61F1D" w:rsidRPr="00D9604C">
        <w:rPr>
          <w:rFonts w:ascii="Palatino Linotype" w:hAnsi="Palatino Linotype"/>
          <w:b/>
          <w:bCs/>
          <w:sz w:val="24"/>
          <w:szCs w:val="24"/>
        </w:rPr>
        <w:t>QETCI</w:t>
      </w:r>
      <w:r w:rsidR="00E61F1D">
        <w:rPr>
          <w:rFonts w:ascii="Palatino Linotype" w:hAnsi="Palatino Linotype"/>
          <w:sz w:val="24"/>
          <w:szCs w:val="24"/>
        </w:rPr>
        <w:t xml:space="preserve"> organized a </w:t>
      </w:r>
      <w:r w:rsidR="00263713" w:rsidRPr="00D9604C">
        <w:rPr>
          <w:rFonts w:ascii="Palatino Linotype" w:hAnsi="Palatino Linotype"/>
          <w:b/>
          <w:bCs/>
          <w:sz w:val="24"/>
          <w:szCs w:val="24"/>
        </w:rPr>
        <w:t>Q</w:t>
      </w:r>
      <w:r w:rsidR="00E61F1D" w:rsidRPr="00D9604C">
        <w:rPr>
          <w:rFonts w:ascii="Palatino Linotype" w:hAnsi="Palatino Linotype"/>
          <w:b/>
          <w:bCs/>
          <w:sz w:val="24"/>
          <w:szCs w:val="24"/>
        </w:rPr>
        <w:t xml:space="preserve">uantum </w:t>
      </w:r>
      <w:r w:rsidR="00263713" w:rsidRPr="00D9604C">
        <w:rPr>
          <w:rFonts w:ascii="Palatino Linotype" w:hAnsi="Palatino Linotype"/>
          <w:b/>
          <w:bCs/>
          <w:sz w:val="24"/>
          <w:szCs w:val="24"/>
        </w:rPr>
        <w:t>S</w:t>
      </w:r>
      <w:r w:rsidR="00E61F1D" w:rsidRPr="00D9604C">
        <w:rPr>
          <w:rFonts w:ascii="Palatino Linotype" w:hAnsi="Palatino Linotype"/>
          <w:b/>
          <w:bCs/>
          <w:sz w:val="24"/>
          <w:szCs w:val="24"/>
        </w:rPr>
        <w:t xml:space="preserve">cience &amp; </w:t>
      </w:r>
      <w:r w:rsidR="00263713" w:rsidRPr="00D9604C">
        <w:rPr>
          <w:rFonts w:ascii="Palatino Linotype" w:hAnsi="Palatino Linotype"/>
          <w:b/>
          <w:bCs/>
          <w:sz w:val="24"/>
          <w:szCs w:val="24"/>
        </w:rPr>
        <w:t>T</w:t>
      </w:r>
      <w:r w:rsidR="00E61F1D" w:rsidRPr="00D9604C">
        <w:rPr>
          <w:rFonts w:ascii="Palatino Linotype" w:hAnsi="Palatino Linotype"/>
          <w:b/>
          <w:bCs/>
          <w:sz w:val="24"/>
          <w:szCs w:val="24"/>
        </w:rPr>
        <w:t xml:space="preserve">echnology </w:t>
      </w:r>
      <w:r w:rsidR="00263713" w:rsidRPr="00D9604C">
        <w:rPr>
          <w:rFonts w:ascii="Palatino Linotype" w:hAnsi="Palatino Linotype"/>
          <w:b/>
          <w:bCs/>
          <w:sz w:val="24"/>
          <w:szCs w:val="24"/>
        </w:rPr>
        <w:t>H</w:t>
      </w:r>
      <w:r w:rsidR="00E61F1D" w:rsidRPr="00D9604C">
        <w:rPr>
          <w:rFonts w:ascii="Palatino Linotype" w:hAnsi="Palatino Linotype"/>
          <w:b/>
          <w:bCs/>
          <w:sz w:val="24"/>
          <w:szCs w:val="24"/>
        </w:rPr>
        <w:t>ackathon</w:t>
      </w:r>
      <w:r w:rsidR="00D9604C" w:rsidRPr="00D9604C">
        <w:rPr>
          <w:rFonts w:ascii="Palatino Linotype" w:hAnsi="Palatino Linotype"/>
          <w:b/>
          <w:bCs/>
          <w:sz w:val="24"/>
          <w:szCs w:val="24"/>
        </w:rPr>
        <w:t xml:space="preserve"> (QSTH)</w:t>
      </w:r>
      <w:r w:rsidR="00E61F1D" w:rsidRPr="00D9604C">
        <w:rPr>
          <w:rFonts w:ascii="Palatino Linotype" w:hAnsi="Palatino Linotype"/>
          <w:b/>
          <w:bCs/>
          <w:sz w:val="24"/>
          <w:szCs w:val="24"/>
        </w:rPr>
        <w:t xml:space="preserve"> 2022</w:t>
      </w:r>
      <w:r w:rsidR="00D9604C">
        <w:rPr>
          <w:rFonts w:ascii="Palatino Linotype" w:hAnsi="Palatino Linotype"/>
          <w:sz w:val="24"/>
          <w:szCs w:val="24"/>
        </w:rPr>
        <w:t xml:space="preserve">. </w:t>
      </w:r>
      <w:r>
        <w:rPr>
          <w:rFonts w:ascii="Palatino Linotype" w:hAnsi="Palatino Linotype"/>
          <w:sz w:val="24"/>
          <w:szCs w:val="24"/>
        </w:rPr>
        <w:t xml:space="preserve"> </w:t>
      </w:r>
      <w:r w:rsidR="00D9604C">
        <w:rPr>
          <w:rFonts w:ascii="Palatino Linotype" w:hAnsi="Palatino Linotype"/>
          <w:sz w:val="24"/>
          <w:szCs w:val="24"/>
        </w:rPr>
        <w:t>QSTH</w:t>
      </w:r>
      <w:r w:rsidR="00C019D6">
        <w:rPr>
          <w:rFonts w:ascii="Palatino Linotype" w:hAnsi="Palatino Linotype"/>
          <w:sz w:val="24"/>
          <w:szCs w:val="24"/>
        </w:rPr>
        <w:t xml:space="preserve">-2022 </w:t>
      </w:r>
      <w:r w:rsidR="00D9604C">
        <w:rPr>
          <w:rFonts w:ascii="Palatino Linotype" w:hAnsi="Palatino Linotype"/>
          <w:sz w:val="24"/>
          <w:szCs w:val="24"/>
        </w:rPr>
        <w:t xml:space="preserve">was a grand </w:t>
      </w:r>
      <w:r w:rsidR="00263713" w:rsidRPr="00263713">
        <w:rPr>
          <w:rFonts w:ascii="Palatino Linotype" w:hAnsi="Palatino Linotype"/>
          <w:sz w:val="24"/>
          <w:szCs w:val="24"/>
        </w:rPr>
        <w:t>success</w:t>
      </w:r>
      <w:r w:rsidR="00D9604C">
        <w:rPr>
          <w:rFonts w:ascii="Palatino Linotype" w:hAnsi="Palatino Linotype"/>
          <w:sz w:val="24"/>
          <w:szCs w:val="24"/>
        </w:rPr>
        <w:t xml:space="preserve">, with the submission of </w:t>
      </w:r>
      <w:r w:rsidR="00263713" w:rsidRPr="00D9604C">
        <w:rPr>
          <w:rFonts w:ascii="Palatino Linotype" w:hAnsi="Palatino Linotype"/>
          <w:b/>
          <w:bCs/>
          <w:sz w:val="24"/>
          <w:szCs w:val="24"/>
        </w:rPr>
        <w:t>132 project ideas</w:t>
      </w:r>
      <w:r w:rsidR="00263713" w:rsidRPr="00263713">
        <w:rPr>
          <w:rFonts w:ascii="Palatino Linotype" w:hAnsi="Palatino Linotype"/>
          <w:sz w:val="24"/>
          <w:szCs w:val="24"/>
        </w:rPr>
        <w:t xml:space="preserve"> </w:t>
      </w:r>
      <w:r w:rsidR="00D9604C">
        <w:rPr>
          <w:rFonts w:ascii="Palatino Linotype" w:hAnsi="Palatino Linotype"/>
          <w:sz w:val="24"/>
          <w:szCs w:val="24"/>
        </w:rPr>
        <w:t xml:space="preserve">from India and </w:t>
      </w:r>
      <w:r w:rsidR="006E4ECD" w:rsidRPr="006E4ECD">
        <w:rPr>
          <w:rFonts w:ascii="Palatino Linotype" w:hAnsi="Palatino Linotype"/>
          <w:b/>
          <w:bCs/>
          <w:sz w:val="24"/>
          <w:szCs w:val="24"/>
        </w:rPr>
        <w:t>25</w:t>
      </w:r>
      <w:r w:rsidR="00D9604C">
        <w:rPr>
          <w:rFonts w:ascii="Palatino Linotype" w:hAnsi="Palatino Linotype"/>
          <w:sz w:val="24"/>
          <w:szCs w:val="24"/>
        </w:rPr>
        <w:t xml:space="preserve"> countries </w:t>
      </w:r>
      <w:r w:rsidR="00263713" w:rsidRPr="00263713">
        <w:rPr>
          <w:rFonts w:ascii="Palatino Linotype" w:hAnsi="Palatino Linotype"/>
          <w:sz w:val="24"/>
          <w:szCs w:val="24"/>
        </w:rPr>
        <w:t xml:space="preserve">in the ideation phase of QSTH. </w:t>
      </w:r>
      <w:r w:rsidR="006E4ECD" w:rsidRPr="006E4ECD">
        <w:rPr>
          <w:rFonts w:ascii="Palatino Linotype" w:hAnsi="Palatino Linotype"/>
          <w:b/>
          <w:bCs/>
          <w:sz w:val="24"/>
          <w:szCs w:val="24"/>
        </w:rPr>
        <w:t>37 prototypes</w:t>
      </w:r>
      <w:r w:rsidR="006E4ECD">
        <w:rPr>
          <w:rFonts w:ascii="Palatino Linotype" w:hAnsi="Palatino Linotype"/>
          <w:sz w:val="24"/>
          <w:szCs w:val="24"/>
        </w:rPr>
        <w:t xml:space="preserve"> were submitted under intense mentorship by global experts. </w:t>
      </w:r>
      <w:r w:rsidR="006E4ECD" w:rsidRPr="00537731">
        <w:rPr>
          <w:rFonts w:ascii="Palatino Linotype" w:hAnsi="Palatino Linotype"/>
          <w:b/>
          <w:bCs/>
          <w:sz w:val="24"/>
          <w:szCs w:val="24"/>
        </w:rPr>
        <w:t>16 Ideas</w:t>
      </w:r>
      <w:r w:rsidR="006E4ECD">
        <w:rPr>
          <w:rFonts w:ascii="Palatino Linotype" w:hAnsi="Palatino Linotype"/>
          <w:sz w:val="24"/>
          <w:szCs w:val="24"/>
        </w:rPr>
        <w:t xml:space="preserve">, </w:t>
      </w:r>
      <w:r w:rsidR="00263713" w:rsidRPr="00263713">
        <w:rPr>
          <w:rFonts w:ascii="Palatino Linotype" w:hAnsi="Palatino Linotype"/>
          <w:sz w:val="24"/>
          <w:szCs w:val="24"/>
        </w:rPr>
        <w:t>after intense scrutiny of Code Quality, Technology, Architecture, Design, Overall Usability</w:t>
      </w:r>
      <w:r w:rsidR="00C019D6">
        <w:rPr>
          <w:rFonts w:ascii="Palatino Linotype" w:hAnsi="Palatino Linotype"/>
          <w:sz w:val="24"/>
          <w:szCs w:val="24"/>
        </w:rPr>
        <w:t>,</w:t>
      </w:r>
      <w:r w:rsidR="00263713" w:rsidRPr="00263713">
        <w:rPr>
          <w:rFonts w:ascii="Palatino Linotype" w:hAnsi="Palatino Linotype"/>
          <w:sz w:val="24"/>
          <w:szCs w:val="24"/>
        </w:rPr>
        <w:t xml:space="preserve"> and Implementation</w:t>
      </w:r>
      <w:r>
        <w:rPr>
          <w:rFonts w:ascii="Palatino Linotype" w:hAnsi="Palatino Linotype"/>
          <w:sz w:val="24"/>
          <w:szCs w:val="24"/>
        </w:rPr>
        <w:t xml:space="preserve"> </w:t>
      </w:r>
      <w:r w:rsidR="007401BF">
        <w:rPr>
          <w:rFonts w:ascii="Palatino Linotype" w:hAnsi="Palatino Linotype"/>
          <w:sz w:val="24"/>
          <w:szCs w:val="24"/>
        </w:rPr>
        <w:t>was</w:t>
      </w:r>
      <w:r>
        <w:rPr>
          <w:rFonts w:ascii="Palatino Linotype" w:hAnsi="Palatino Linotype"/>
          <w:sz w:val="24"/>
          <w:szCs w:val="24"/>
        </w:rPr>
        <w:t xml:space="preserve"> selected for the final round.</w:t>
      </w:r>
      <w:r w:rsidR="00263713" w:rsidRPr="00263713">
        <w:rPr>
          <w:rFonts w:ascii="Palatino Linotype" w:hAnsi="Palatino Linotype"/>
          <w:sz w:val="24"/>
          <w:szCs w:val="24"/>
        </w:rPr>
        <w:t xml:space="preserve"> The jury </w:t>
      </w:r>
      <w:r w:rsidR="00C019D6">
        <w:rPr>
          <w:rFonts w:ascii="Palatino Linotype" w:hAnsi="Palatino Linotype"/>
          <w:sz w:val="24"/>
          <w:szCs w:val="24"/>
        </w:rPr>
        <w:t>evaluated the prototypes and identifie</w:t>
      </w:r>
      <w:r w:rsidR="007401BF">
        <w:rPr>
          <w:rFonts w:ascii="Palatino Linotype" w:hAnsi="Palatino Linotype"/>
          <w:sz w:val="24"/>
          <w:szCs w:val="24"/>
        </w:rPr>
        <w:t>d</w:t>
      </w:r>
      <w:r w:rsidR="00C019D6">
        <w:rPr>
          <w:rFonts w:ascii="Palatino Linotype" w:hAnsi="Palatino Linotype"/>
          <w:sz w:val="24"/>
          <w:szCs w:val="24"/>
        </w:rPr>
        <w:t xml:space="preserve"> </w:t>
      </w:r>
      <w:r w:rsidR="00263713" w:rsidRPr="00263713">
        <w:rPr>
          <w:rFonts w:ascii="Palatino Linotype" w:hAnsi="Palatino Linotype"/>
          <w:sz w:val="24"/>
          <w:szCs w:val="24"/>
        </w:rPr>
        <w:t xml:space="preserve">the </w:t>
      </w:r>
      <w:r w:rsidR="00263713" w:rsidRPr="00D9604C">
        <w:rPr>
          <w:rFonts w:ascii="Palatino Linotype" w:hAnsi="Palatino Linotype"/>
          <w:b/>
          <w:bCs/>
          <w:sz w:val="24"/>
          <w:szCs w:val="24"/>
        </w:rPr>
        <w:t>top 5 projects</w:t>
      </w:r>
      <w:r w:rsidR="00263713" w:rsidRPr="00263713">
        <w:rPr>
          <w:rFonts w:ascii="Palatino Linotype" w:hAnsi="Palatino Linotype"/>
          <w:sz w:val="24"/>
          <w:szCs w:val="24"/>
        </w:rPr>
        <w:t xml:space="preserve"> </w:t>
      </w:r>
      <w:r w:rsidR="00C019D6">
        <w:rPr>
          <w:rFonts w:ascii="Palatino Linotype" w:hAnsi="Palatino Linotype"/>
          <w:sz w:val="24"/>
          <w:szCs w:val="24"/>
        </w:rPr>
        <w:t>with a possibility of scaling and providing executable solutions to the problems faced by the industry</w:t>
      </w:r>
      <w:r w:rsidR="00263713" w:rsidRPr="00263713">
        <w:rPr>
          <w:rFonts w:ascii="Palatino Linotype" w:hAnsi="Palatino Linotype"/>
          <w:sz w:val="24"/>
          <w:szCs w:val="24"/>
        </w:rPr>
        <w:t>.</w:t>
      </w:r>
      <w:r w:rsidR="00E61F1D">
        <w:rPr>
          <w:rFonts w:ascii="Palatino Linotype" w:hAnsi="Palatino Linotype"/>
          <w:sz w:val="24"/>
          <w:szCs w:val="24"/>
        </w:rPr>
        <w:t xml:space="preserve">  </w:t>
      </w:r>
      <w:r w:rsidR="009805B3" w:rsidRPr="00E61F1D">
        <w:rPr>
          <w:rFonts w:ascii="Palatino Linotype" w:hAnsi="Palatino Linotype"/>
          <w:b/>
          <w:bCs/>
          <w:sz w:val="24"/>
          <w:szCs w:val="24"/>
        </w:rPr>
        <w:t>9</w:t>
      </w:r>
      <w:r w:rsidR="009805B3">
        <w:rPr>
          <w:rFonts w:ascii="Palatino Linotype" w:hAnsi="Palatino Linotype"/>
          <w:b/>
          <w:bCs/>
          <w:sz w:val="24"/>
          <w:szCs w:val="24"/>
        </w:rPr>
        <w:t xml:space="preserve"> promising</w:t>
      </w:r>
      <w:r w:rsidR="009805B3" w:rsidRPr="00E61F1D">
        <w:rPr>
          <w:rFonts w:ascii="Palatino Linotype" w:hAnsi="Palatino Linotype"/>
          <w:b/>
          <w:bCs/>
          <w:sz w:val="24"/>
          <w:szCs w:val="24"/>
        </w:rPr>
        <w:t xml:space="preserve"> finalists</w:t>
      </w:r>
      <w:r w:rsidR="00E61F1D">
        <w:rPr>
          <w:rFonts w:ascii="Palatino Linotype" w:hAnsi="Palatino Linotype"/>
          <w:sz w:val="24"/>
          <w:szCs w:val="24"/>
        </w:rPr>
        <w:t xml:space="preserve"> of the </w:t>
      </w:r>
      <w:r w:rsidR="00E61F1D" w:rsidRPr="00F67106">
        <w:rPr>
          <w:rFonts w:ascii="Palatino Linotype" w:hAnsi="Palatino Linotype"/>
          <w:b/>
          <w:bCs/>
          <w:sz w:val="24"/>
          <w:szCs w:val="24"/>
        </w:rPr>
        <w:t>Quantum Science and Technology Hackathon 2022</w:t>
      </w:r>
      <w:r w:rsidR="00E61F1D" w:rsidRPr="00F67106">
        <w:rPr>
          <w:rFonts w:ascii="Palatino Linotype" w:hAnsi="Palatino Linotype"/>
          <w:sz w:val="24"/>
          <w:szCs w:val="24"/>
        </w:rPr>
        <w:t xml:space="preserve"> were given an opportunity to present their projects to</w:t>
      </w:r>
      <w:r w:rsidR="00E61F1D">
        <w:rPr>
          <w:rFonts w:ascii="Palatino Linotype" w:hAnsi="Palatino Linotype" w:cs="Arial"/>
          <w:color w:val="4D5156"/>
          <w:sz w:val="24"/>
          <w:szCs w:val="24"/>
          <w:shd w:val="clear" w:color="auto" w:fill="FFFFFF"/>
        </w:rPr>
        <w:t xml:space="preserve"> a panel of investors and industry leaders.</w:t>
      </w:r>
      <w:r>
        <w:rPr>
          <w:rFonts w:ascii="Palatino Linotype" w:hAnsi="Palatino Linotype" w:cs="Arial"/>
          <w:color w:val="4D5156"/>
          <w:sz w:val="24"/>
          <w:szCs w:val="24"/>
          <w:shd w:val="clear" w:color="auto" w:fill="FFFFFF"/>
        </w:rPr>
        <w:t xml:space="preserve"> </w:t>
      </w:r>
    </w:p>
    <w:p w14:paraId="17F2CBCD" w14:textId="4453049F" w:rsidR="00263713" w:rsidRPr="00263713" w:rsidRDefault="00263713" w:rsidP="0032151F">
      <w:pPr>
        <w:spacing w:line="240" w:lineRule="auto"/>
        <w:jc w:val="both"/>
        <w:rPr>
          <w:sz w:val="24"/>
          <w:szCs w:val="24"/>
        </w:rPr>
      </w:pPr>
      <w:r w:rsidRPr="00263713">
        <w:rPr>
          <w:rFonts w:ascii="Palatino Linotype" w:hAnsi="Palatino Linotype"/>
          <w:sz w:val="24"/>
          <w:szCs w:val="24"/>
        </w:rPr>
        <w:t xml:space="preserve">Speaking on the occasion, </w:t>
      </w:r>
      <w:r w:rsidRPr="00263713">
        <w:rPr>
          <w:rFonts w:ascii="Palatino Linotype" w:hAnsi="Palatino Linotype"/>
          <w:b/>
          <w:bCs/>
          <w:sz w:val="24"/>
          <w:szCs w:val="24"/>
        </w:rPr>
        <w:t xml:space="preserve">Mr. Jayesh Ranjan, Principal Secretary I &amp; C and IT, Govt. of Telangana State </w:t>
      </w:r>
      <w:r w:rsidRPr="00263713">
        <w:rPr>
          <w:rFonts w:ascii="Palatino Linotype" w:hAnsi="Palatino Linotype"/>
          <w:sz w:val="24"/>
          <w:szCs w:val="24"/>
        </w:rPr>
        <w:t xml:space="preserve">said, </w:t>
      </w:r>
      <w:r w:rsidR="003521BB" w:rsidRPr="00263713">
        <w:rPr>
          <w:rFonts w:ascii="Palatino Linotype" w:hAnsi="Palatino Linotype"/>
          <w:sz w:val="24"/>
          <w:szCs w:val="24"/>
        </w:rPr>
        <w:t>“My</w:t>
      </w:r>
      <w:r w:rsidRPr="00263713">
        <w:rPr>
          <w:rFonts w:ascii="Palatino Linotype" w:hAnsi="Palatino Linotype"/>
          <w:sz w:val="24"/>
          <w:szCs w:val="24"/>
        </w:rPr>
        <w:t xml:space="preserve"> affiliation with T-Hub and QETCI makes me very happy</w:t>
      </w:r>
      <w:r w:rsidR="00795776">
        <w:rPr>
          <w:rFonts w:ascii="Palatino Linotype" w:hAnsi="Palatino Linotype"/>
          <w:sz w:val="24"/>
          <w:szCs w:val="24"/>
        </w:rPr>
        <w:t xml:space="preserve"> to see this MoU getting signed</w:t>
      </w:r>
      <w:r w:rsidRPr="00263713">
        <w:rPr>
          <w:rFonts w:ascii="Palatino Linotype" w:hAnsi="Palatino Linotype"/>
          <w:sz w:val="24"/>
          <w:szCs w:val="24"/>
        </w:rPr>
        <w:t>.</w:t>
      </w:r>
      <w:r w:rsidR="006E4ECD">
        <w:rPr>
          <w:rFonts w:ascii="Palatino Linotype" w:hAnsi="Palatino Linotype"/>
          <w:sz w:val="24"/>
          <w:szCs w:val="24"/>
        </w:rPr>
        <w:t xml:space="preserve"> This partnership will provide the ecosystem for startups to leverage </w:t>
      </w:r>
      <w:r w:rsidRPr="00263713">
        <w:rPr>
          <w:rFonts w:ascii="Palatino Linotype" w:hAnsi="Palatino Linotype"/>
          <w:sz w:val="24"/>
          <w:szCs w:val="24"/>
        </w:rPr>
        <w:t>the opportunities in quantum, and how quantum should also be mainstreamed along with other technologies. The</w:t>
      </w:r>
      <w:r w:rsidR="006E4ECD">
        <w:rPr>
          <w:rFonts w:ascii="Palatino Linotype" w:hAnsi="Palatino Linotype"/>
          <w:sz w:val="24"/>
          <w:szCs w:val="24"/>
        </w:rPr>
        <w:t xml:space="preserve"> recently concluded Quantum Science &amp; Technology</w:t>
      </w:r>
      <w:r w:rsidRPr="00263713">
        <w:rPr>
          <w:rFonts w:ascii="Palatino Linotype" w:hAnsi="Palatino Linotype"/>
          <w:sz w:val="24"/>
          <w:szCs w:val="24"/>
        </w:rPr>
        <w:t xml:space="preserve"> Hackathon </w:t>
      </w:r>
      <w:r w:rsidR="006E4ECD">
        <w:rPr>
          <w:rFonts w:ascii="Palatino Linotype" w:hAnsi="Palatino Linotype"/>
          <w:sz w:val="24"/>
          <w:szCs w:val="24"/>
        </w:rPr>
        <w:t xml:space="preserve">(QSTH) was a grand success with global participation and mentorship. 9 startups from QSTH </w:t>
      </w:r>
      <w:r w:rsidRPr="00263713">
        <w:rPr>
          <w:rFonts w:ascii="Palatino Linotype" w:hAnsi="Palatino Linotype"/>
          <w:sz w:val="24"/>
          <w:szCs w:val="24"/>
        </w:rPr>
        <w:t>present</w:t>
      </w:r>
      <w:r w:rsidR="006E4ECD">
        <w:rPr>
          <w:rFonts w:ascii="Palatino Linotype" w:hAnsi="Palatino Linotype"/>
          <w:sz w:val="24"/>
          <w:szCs w:val="24"/>
        </w:rPr>
        <w:t xml:space="preserve">ed their </w:t>
      </w:r>
      <w:r w:rsidRPr="00263713">
        <w:rPr>
          <w:rFonts w:ascii="Palatino Linotype" w:hAnsi="Palatino Linotype"/>
          <w:sz w:val="24"/>
          <w:szCs w:val="24"/>
        </w:rPr>
        <w:t>ideas</w:t>
      </w:r>
      <w:r w:rsidR="006E4ECD">
        <w:rPr>
          <w:rFonts w:ascii="Palatino Linotype" w:hAnsi="Palatino Linotype"/>
          <w:sz w:val="24"/>
          <w:szCs w:val="24"/>
        </w:rPr>
        <w:t xml:space="preserve"> to industry leaders and investors at T-Hub</w:t>
      </w:r>
      <w:r w:rsidRPr="00263713">
        <w:rPr>
          <w:rFonts w:ascii="Palatino Linotype" w:hAnsi="Palatino Linotype"/>
          <w:sz w:val="24"/>
          <w:szCs w:val="24"/>
        </w:rPr>
        <w:t xml:space="preserve">. We recommend that </w:t>
      </w:r>
      <w:r w:rsidR="009805B3">
        <w:rPr>
          <w:rFonts w:ascii="Palatino Linotype" w:hAnsi="Palatino Linotype"/>
          <w:sz w:val="24"/>
          <w:szCs w:val="24"/>
        </w:rPr>
        <w:t>the startups</w:t>
      </w:r>
      <w:r w:rsidRPr="00263713">
        <w:rPr>
          <w:rFonts w:ascii="Palatino Linotype" w:hAnsi="Palatino Linotype"/>
          <w:sz w:val="24"/>
          <w:szCs w:val="24"/>
        </w:rPr>
        <w:t xml:space="preserve"> learn more about T-Hub because this association can make a difference in your </w:t>
      </w:r>
      <w:r w:rsidR="009805B3">
        <w:rPr>
          <w:rFonts w:ascii="Palatino Linotype" w:hAnsi="Palatino Linotype"/>
          <w:sz w:val="24"/>
          <w:szCs w:val="24"/>
        </w:rPr>
        <w:t>career</w:t>
      </w:r>
      <w:r w:rsidRPr="00263713">
        <w:rPr>
          <w:rFonts w:ascii="Palatino Linotype" w:hAnsi="Palatino Linotype"/>
          <w:sz w:val="24"/>
          <w:szCs w:val="24"/>
        </w:rPr>
        <w:t xml:space="preserve">. In an ecosystem like the T-Hub, you're able to get curatorial support and entrepreneurship support </w:t>
      </w:r>
      <w:r w:rsidR="00B43BA9">
        <w:rPr>
          <w:rFonts w:ascii="Palatino Linotype" w:hAnsi="Palatino Linotype"/>
          <w:sz w:val="24"/>
          <w:szCs w:val="24"/>
        </w:rPr>
        <w:t xml:space="preserve">that is not available </w:t>
      </w:r>
      <w:r w:rsidRPr="00263713">
        <w:rPr>
          <w:rFonts w:ascii="Palatino Linotype" w:hAnsi="Palatino Linotype"/>
          <w:sz w:val="24"/>
          <w:szCs w:val="24"/>
        </w:rPr>
        <w:t>anywhere else in the country.</w:t>
      </w:r>
      <w:r w:rsidR="006E4ECD">
        <w:rPr>
          <w:rFonts w:ascii="Palatino Linotype" w:hAnsi="Palatino Linotype"/>
          <w:sz w:val="24"/>
          <w:szCs w:val="24"/>
        </w:rPr>
        <w:t>”</w:t>
      </w:r>
    </w:p>
    <w:p w14:paraId="58812900" w14:textId="241B0283" w:rsidR="00263713" w:rsidRPr="00263713" w:rsidRDefault="00364FAE" w:rsidP="0032151F">
      <w:pPr>
        <w:spacing w:line="240" w:lineRule="auto"/>
        <w:jc w:val="both"/>
        <w:rPr>
          <w:sz w:val="24"/>
          <w:szCs w:val="24"/>
        </w:rPr>
      </w:pPr>
      <w:r w:rsidRPr="00F67106">
        <w:rPr>
          <w:rFonts w:ascii="Palatino Linotype" w:hAnsi="Palatino Linotype"/>
          <w:b/>
          <w:bCs/>
          <w:sz w:val="24"/>
          <w:szCs w:val="24"/>
        </w:rPr>
        <w:lastRenderedPageBreak/>
        <w:t xml:space="preserve">Mr. </w:t>
      </w:r>
      <w:hyperlink r:id="rId10" w:history="1">
        <w:r w:rsidRPr="00F67106">
          <w:rPr>
            <w:rFonts w:ascii="Palatino Linotype" w:hAnsi="Palatino Linotype"/>
            <w:b/>
            <w:bCs/>
            <w:sz w:val="24"/>
            <w:szCs w:val="24"/>
          </w:rPr>
          <w:t>Srinivas Rao Mahankali</w:t>
        </w:r>
      </w:hyperlink>
      <w:r w:rsidRPr="00F67106">
        <w:rPr>
          <w:rFonts w:ascii="Palatino Linotype" w:hAnsi="Palatino Linotype"/>
          <w:b/>
          <w:bCs/>
          <w:sz w:val="24"/>
          <w:szCs w:val="24"/>
        </w:rPr>
        <w:t>, CEO of T-Hub</w:t>
      </w:r>
      <w:r w:rsidR="00263713" w:rsidRPr="00263713">
        <w:rPr>
          <w:rFonts w:ascii="Palatino Linotype" w:hAnsi="Palatino Linotype"/>
          <w:b/>
          <w:bCs/>
          <w:sz w:val="24"/>
          <w:szCs w:val="24"/>
        </w:rPr>
        <w:t xml:space="preserve"> </w:t>
      </w:r>
      <w:r w:rsidR="00263713" w:rsidRPr="00263713">
        <w:rPr>
          <w:rFonts w:ascii="Palatino Linotype" w:hAnsi="Palatino Linotype"/>
          <w:sz w:val="24"/>
          <w:szCs w:val="24"/>
        </w:rPr>
        <w:t xml:space="preserve">said, “It’s an important moment for us, we signed an MoU with QETCI, a company dedicated to the cause of quantum computing. To raise awareness of quantum computing, QETCI gathered excellent academicians, researchers, and entrepreneurs to support the cause, and we are honored and privileged to be associated with this initiative. They have just concluded the Hackathon, </w:t>
      </w:r>
      <w:r w:rsidR="000D1E39">
        <w:rPr>
          <w:rFonts w:ascii="Palatino Linotype" w:hAnsi="Palatino Linotype"/>
          <w:sz w:val="24"/>
          <w:szCs w:val="24"/>
        </w:rPr>
        <w:t xml:space="preserve">in which </w:t>
      </w:r>
      <w:r w:rsidR="00263713" w:rsidRPr="00263713">
        <w:rPr>
          <w:rFonts w:ascii="Palatino Linotype" w:hAnsi="Palatino Linotype"/>
          <w:sz w:val="24"/>
          <w:szCs w:val="24"/>
        </w:rPr>
        <w:t>they had 132 participants from across 25 countries. Our team is excited to participate in this initiative and we will use our expertise in equation acceleration with their subject matter expertise in quantum computing to make India one of the world's leading quantum computing players.”</w:t>
      </w:r>
    </w:p>
    <w:p w14:paraId="6E0EC14F" w14:textId="53F6663D" w:rsidR="00263713" w:rsidRPr="00B05C8B" w:rsidRDefault="00B05C8B" w:rsidP="0032151F">
      <w:pPr>
        <w:spacing w:line="240" w:lineRule="auto"/>
        <w:jc w:val="both"/>
        <w:rPr>
          <w:sz w:val="24"/>
          <w:szCs w:val="24"/>
        </w:rPr>
      </w:pPr>
      <w:r>
        <w:rPr>
          <w:rFonts w:ascii="Palatino Linotype" w:hAnsi="Palatino Linotype"/>
          <w:color w:val="333333"/>
          <w:sz w:val="24"/>
          <w:szCs w:val="24"/>
        </w:rPr>
        <w:t xml:space="preserve">According to </w:t>
      </w:r>
      <w:r w:rsidRPr="00263713">
        <w:rPr>
          <w:rFonts w:ascii="Palatino Linotype" w:hAnsi="Palatino Linotype"/>
          <w:b/>
          <w:bCs/>
          <w:sz w:val="24"/>
          <w:szCs w:val="24"/>
        </w:rPr>
        <w:t>Ms. Reena Dayal, Chairperson QETCI</w:t>
      </w:r>
      <w:r w:rsidRPr="00263713">
        <w:rPr>
          <w:rFonts w:ascii="Palatino Linotype" w:hAnsi="Palatino Linotype"/>
          <w:color w:val="333333"/>
          <w:sz w:val="24"/>
          <w:szCs w:val="24"/>
        </w:rPr>
        <w:t xml:space="preserve"> </w:t>
      </w:r>
      <w:r w:rsidR="00263713" w:rsidRPr="00263713">
        <w:rPr>
          <w:rFonts w:ascii="Palatino Linotype" w:hAnsi="Palatino Linotype"/>
          <w:color w:val="333333"/>
          <w:sz w:val="24"/>
          <w:szCs w:val="24"/>
        </w:rPr>
        <w:t xml:space="preserve">“Our partnership with T-Hub </w:t>
      </w:r>
      <w:r>
        <w:rPr>
          <w:rFonts w:ascii="Palatino Linotype" w:hAnsi="Palatino Linotype"/>
          <w:color w:val="333333"/>
          <w:sz w:val="24"/>
          <w:szCs w:val="24"/>
        </w:rPr>
        <w:t xml:space="preserve">will provide </w:t>
      </w:r>
      <w:r w:rsidR="009805B3">
        <w:rPr>
          <w:rFonts w:ascii="Palatino Linotype" w:hAnsi="Palatino Linotype"/>
          <w:color w:val="333333"/>
          <w:sz w:val="24"/>
          <w:szCs w:val="24"/>
        </w:rPr>
        <w:t>the</w:t>
      </w:r>
      <w:r>
        <w:rPr>
          <w:rFonts w:ascii="Palatino Linotype" w:hAnsi="Palatino Linotype"/>
          <w:color w:val="333333"/>
          <w:sz w:val="24"/>
          <w:szCs w:val="24"/>
        </w:rPr>
        <w:t xml:space="preserve"> desired </w:t>
      </w:r>
      <w:r w:rsidR="00263713" w:rsidRPr="00263713">
        <w:rPr>
          <w:rFonts w:ascii="Palatino Linotype" w:hAnsi="Palatino Linotype"/>
          <w:color w:val="333333"/>
          <w:sz w:val="24"/>
          <w:szCs w:val="24"/>
        </w:rPr>
        <w:t xml:space="preserve">ecosystem </w:t>
      </w:r>
      <w:r>
        <w:rPr>
          <w:rFonts w:ascii="Palatino Linotype" w:hAnsi="Palatino Linotype"/>
          <w:color w:val="333333"/>
          <w:sz w:val="24"/>
          <w:szCs w:val="24"/>
        </w:rPr>
        <w:t xml:space="preserve">for </w:t>
      </w:r>
      <w:r w:rsidR="00795776">
        <w:rPr>
          <w:rFonts w:ascii="Palatino Linotype" w:hAnsi="Palatino Linotype"/>
          <w:color w:val="333333"/>
          <w:sz w:val="24"/>
          <w:szCs w:val="24"/>
        </w:rPr>
        <w:t xml:space="preserve">the quantum </w:t>
      </w:r>
      <w:r w:rsidR="00263713" w:rsidRPr="00263713">
        <w:rPr>
          <w:rFonts w:ascii="Palatino Linotype" w:hAnsi="Palatino Linotype"/>
          <w:color w:val="333333"/>
          <w:sz w:val="24"/>
          <w:szCs w:val="24"/>
        </w:rPr>
        <w:t>innovation journey</w:t>
      </w:r>
      <w:r>
        <w:rPr>
          <w:rFonts w:ascii="Palatino Linotype" w:hAnsi="Palatino Linotype"/>
          <w:color w:val="333333"/>
          <w:sz w:val="24"/>
          <w:szCs w:val="24"/>
        </w:rPr>
        <w:t xml:space="preserve"> and will </w:t>
      </w:r>
      <w:r w:rsidRPr="00E61F1D">
        <w:rPr>
          <w:rFonts w:ascii="Palatino Linotype" w:hAnsi="Palatino Linotype"/>
          <w:sz w:val="24"/>
          <w:szCs w:val="24"/>
        </w:rPr>
        <w:t>accelerate quantum tech</w:t>
      </w:r>
      <w:r>
        <w:rPr>
          <w:rFonts w:ascii="Palatino Linotype" w:hAnsi="Palatino Linotype"/>
          <w:sz w:val="24"/>
          <w:szCs w:val="24"/>
        </w:rPr>
        <w:t xml:space="preserve">nology </w:t>
      </w:r>
      <w:r w:rsidRPr="00E61F1D">
        <w:rPr>
          <w:rFonts w:ascii="Palatino Linotype" w:hAnsi="Palatino Linotype"/>
          <w:sz w:val="24"/>
          <w:szCs w:val="24"/>
        </w:rPr>
        <w:t>development,</w:t>
      </w:r>
      <w:r>
        <w:rPr>
          <w:rFonts w:ascii="Palatino Linotype" w:hAnsi="Palatino Linotype"/>
          <w:sz w:val="24"/>
          <w:szCs w:val="24"/>
        </w:rPr>
        <w:t xml:space="preserve"> collaboration, mentoring and investments. </w:t>
      </w:r>
      <w:r w:rsidR="00795776">
        <w:rPr>
          <w:rFonts w:ascii="Palatino Linotype" w:hAnsi="Palatino Linotype"/>
          <w:sz w:val="24"/>
          <w:szCs w:val="24"/>
        </w:rPr>
        <w:t xml:space="preserve"> </w:t>
      </w:r>
      <w:r w:rsidR="00263713" w:rsidRPr="00263713">
        <w:rPr>
          <w:rFonts w:ascii="Palatino Linotype" w:hAnsi="Palatino Linotype"/>
          <w:sz w:val="24"/>
          <w:szCs w:val="24"/>
        </w:rPr>
        <w:t>We hope our continued engagement will provide insight to startups, academia, business collaborators, and other stakeholders in the innovation ecosystem as the next-generation technologies, such as Q</w:t>
      </w:r>
      <w:r w:rsidR="00774450">
        <w:rPr>
          <w:rFonts w:ascii="Palatino Linotype" w:hAnsi="Palatino Linotype"/>
          <w:sz w:val="24"/>
          <w:szCs w:val="24"/>
        </w:rPr>
        <w:t>uantum</w:t>
      </w:r>
      <w:r w:rsidR="00263713" w:rsidRPr="00263713">
        <w:rPr>
          <w:rFonts w:ascii="Palatino Linotype" w:hAnsi="Palatino Linotype"/>
          <w:sz w:val="24"/>
          <w:szCs w:val="24"/>
        </w:rPr>
        <w:t>, continue to mature and become commercially viable</w:t>
      </w:r>
      <w:r w:rsidR="00263713" w:rsidRPr="00263713">
        <w:rPr>
          <w:rFonts w:ascii="Palatino Linotype" w:hAnsi="Palatino Linotype"/>
          <w:b/>
          <w:bCs/>
          <w:sz w:val="24"/>
          <w:szCs w:val="24"/>
        </w:rPr>
        <w:t>.</w:t>
      </w:r>
      <w:r w:rsidR="00774450">
        <w:rPr>
          <w:rFonts w:ascii="Palatino Linotype" w:hAnsi="Palatino Linotype"/>
          <w:b/>
          <w:bCs/>
          <w:sz w:val="24"/>
          <w:szCs w:val="24"/>
        </w:rPr>
        <w:t xml:space="preserve"> </w:t>
      </w:r>
      <w:r w:rsidR="00774450">
        <w:rPr>
          <w:rFonts w:ascii="Palatino Linotype" w:hAnsi="Palatino Linotype"/>
          <w:sz w:val="24"/>
          <w:szCs w:val="24"/>
        </w:rPr>
        <w:t>We are also delighted at the overwhelming participation in QSTH 2022, and buoyed by the interesting prototypes across categories of Life Sciences, Quantum Security, and Financial Services presented at the Hackathon.</w:t>
      </w:r>
      <w:r w:rsidR="00795776" w:rsidRPr="00795776">
        <w:rPr>
          <w:rFonts w:ascii="Palatino Linotype" w:hAnsi="Palatino Linotype"/>
          <w:sz w:val="24"/>
          <w:szCs w:val="24"/>
        </w:rPr>
        <w:t xml:space="preserve"> </w:t>
      </w:r>
      <w:r w:rsidR="00795776">
        <w:rPr>
          <w:rFonts w:ascii="Palatino Linotype" w:hAnsi="Palatino Linotype"/>
          <w:sz w:val="24"/>
          <w:szCs w:val="24"/>
        </w:rPr>
        <w:t>We intend to do many such collaborations in the near future for the benefit of the Quantum Ecosystem.</w:t>
      </w:r>
      <w:r w:rsidR="00774450">
        <w:rPr>
          <w:rFonts w:ascii="Palatino Linotype" w:hAnsi="Palatino Linotype"/>
          <w:sz w:val="24"/>
          <w:szCs w:val="24"/>
        </w:rPr>
        <w:t xml:space="preserve"> We will continue to drive the innovation in Quantum Technologies and provide platforms like QSTH annually for innovative ideas and support and nurture them.</w:t>
      </w:r>
      <w:r w:rsidR="00263713" w:rsidRPr="00263713">
        <w:rPr>
          <w:rFonts w:ascii="Palatino Linotype" w:hAnsi="Palatino Linotype"/>
          <w:b/>
          <w:bCs/>
          <w:sz w:val="24"/>
          <w:szCs w:val="24"/>
        </w:rPr>
        <w:t>”</w:t>
      </w:r>
    </w:p>
    <w:p w14:paraId="5F52E1CE" w14:textId="77777777" w:rsidR="006135A0" w:rsidRPr="00263713" w:rsidRDefault="00A339CB" w:rsidP="0032151F">
      <w:pPr>
        <w:pBdr>
          <w:top w:val="nil"/>
          <w:left w:val="nil"/>
          <w:bottom w:val="nil"/>
          <w:right w:val="nil"/>
          <w:between w:val="nil"/>
        </w:pBdr>
        <w:spacing w:line="240" w:lineRule="auto"/>
        <w:jc w:val="both"/>
        <w:rPr>
          <w:rFonts w:ascii="Palatino Linotype" w:eastAsia="Palatino Linotype" w:hAnsi="Palatino Linotype" w:cs="Palatino Linotype"/>
          <w:b/>
          <w:sz w:val="24"/>
          <w:szCs w:val="24"/>
          <w:highlight w:val="white"/>
        </w:rPr>
      </w:pPr>
      <w:r w:rsidRPr="00263713">
        <w:rPr>
          <w:rFonts w:ascii="Palatino Linotype" w:eastAsia="Palatino Linotype" w:hAnsi="Palatino Linotype" w:cs="Palatino Linotype"/>
          <w:b/>
          <w:sz w:val="24"/>
          <w:szCs w:val="24"/>
          <w:highlight w:val="white"/>
        </w:rPr>
        <w:t>About Quantum Ecosystems Technology Council of India (QETCI):</w:t>
      </w:r>
    </w:p>
    <w:p w14:paraId="09AD8976" w14:textId="208424B3" w:rsidR="006135A0" w:rsidRPr="00263713" w:rsidRDefault="00A339CB"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r w:rsidRPr="00263713">
        <w:rPr>
          <w:rFonts w:ascii="Palatino Linotype" w:eastAsia="Palatino Linotype" w:hAnsi="Palatino Linotype" w:cs="Palatino Linotype"/>
          <w:sz w:val="24"/>
          <w:szCs w:val="24"/>
          <w:highlight w:val="white"/>
        </w:rPr>
        <w:t xml:space="preserve">The Quantum Ecosystems Technology Council of India (QETCI) serves as a think tank, advisor, and enabler for quantum technology stakeholders in India. It brings different stakeholders in the quantum technology ecosystem under one umbrella. It is essentially a collaboration hub </w:t>
      </w:r>
      <w:r w:rsidR="00BA2A06" w:rsidRPr="00263713">
        <w:rPr>
          <w:rFonts w:ascii="Palatino Linotype" w:eastAsia="Palatino Linotype" w:hAnsi="Palatino Linotype" w:cs="Palatino Linotype"/>
          <w:sz w:val="24"/>
          <w:szCs w:val="24"/>
          <w:highlight w:val="white"/>
        </w:rPr>
        <w:t xml:space="preserve">and </w:t>
      </w:r>
      <w:r w:rsidRPr="00263713">
        <w:rPr>
          <w:rFonts w:ascii="Palatino Linotype" w:eastAsia="Palatino Linotype" w:hAnsi="Palatino Linotype" w:cs="Palatino Linotype"/>
          <w:sz w:val="24"/>
          <w:szCs w:val="24"/>
          <w:highlight w:val="white"/>
        </w:rPr>
        <w:t>acts as a catalyst in accelerating the Quantum technology journey of India by identifying strengths and gaps in the current Ecosystem in India</w:t>
      </w:r>
      <w:r w:rsidR="0063713B" w:rsidRPr="00263713">
        <w:rPr>
          <w:rFonts w:ascii="Palatino Linotype" w:eastAsia="Palatino Linotype" w:hAnsi="Palatino Linotype" w:cs="Palatino Linotype"/>
          <w:sz w:val="24"/>
          <w:szCs w:val="24"/>
          <w:highlight w:val="white"/>
        </w:rPr>
        <w:t xml:space="preserve"> and working towards closing those gaps</w:t>
      </w:r>
      <w:r w:rsidRPr="00263713">
        <w:rPr>
          <w:rFonts w:ascii="Palatino Linotype" w:eastAsia="Palatino Linotype" w:hAnsi="Palatino Linotype" w:cs="Palatino Linotype"/>
          <w:sz w:val="24"/>
          <w:szCs w:val="24"/>
          <w:highlight w:val="white"/>
        </w:rPr>
        <w:t xml:space="preserve"> It makes policy recommendations to communicate the long-term impact of Quantum on Industry, Society, and </w:t>
      </w:r>
      <w:r w:rsidR="00BA2A06" w:rsidRPr="00263713">
        <w:rPr>
          <w:rFonts w:ascii="Palatino Linotype" w:eastAsia="Palatino Linotype" w:hAnsi="Palatino Linotype" w:cs="Palatino Linotype"/>
          <w:sz w:val="24"/>
          <w:szCs w:val="24"/>
          <w:highlight w:val="white"/>
        </w:rPr>
        <w:t xml:space="preserve">International </w:t>
      </w:r>
      <w:r w:rsidR="002B0A3E" w:rsidRPr="00263713">
        <w:rPr>
          <w:rFonts w:ascii="Palatino Linotype" w:eastAsia="Palatino Linotype" w:hAnsi="Palatino Linotype" w:cs="Palatino Linotype"/>
          <w:sz w:val="24"/>
          <w:szCs w:val="24"/>
          <w:highlight w:val="white"/>
        </w:rPr>
        <w:t xml:space="preserve">Collaboration </w:t>
      </w:r>
      <w:r w:rsidR="00BA2A06" w:rsidRPr="00263713">
        <w:rPr>
          <w:rFonts w:ascii="Palatino Linotype" w:eastAsia="Palatino Linotype" w:hAnsi="Palatino Linotype" w:cs="Palatino Linotype"/>
          <w:sz w:val="24"/>
          <w:szCs w:val="24"/>
          <w:highlight w:val="white"/>
        </w:rPr>
        <w:t>and Governance</w:t>
      </w:r>
      <w:r w:rsidR="0063713B" w:rsidRPr="00263713">
        <w:rPr>
          <w:rFonts w:ascii="Palatino Linotype" w:eastAsia="Palatino Linotype" w:hAnsi="Palatino Linotype" w:cs="Palatino Linotype"/>
          <w:sz w:val="24"/>
          <w:szCs w:val="24"/>
          <w:highlight w:val="white"/>
        </w:rPr>
        <w:t xml:space="preserve"> </w:t>
      </w:r>
    </w:p>
    <w:p w14:paraId="617F1D60" w14:textId="77777777" w:rsidR="006135A0" w:rsidRPr="00263713" w:rsidRDefault="006135A0" w:rsidP="0032151F">
      <w:pPr>
        <w:spacing w:after="0" w:line="240" w:lineRule="auto"/>
        <w:jc w:val="both"/>
        <w:rPr>
          <w:rFonts w:ascii="Palatino Linotype" w:eastAsia="Palatino Linotype" w:hAnsi="Palatino Linotype" w:cs="Palatino Linotype"/>
          <w:sz w:val="24"/>
          <w:szCs w:val="24"/>
        </w:rPr>
      </w:pPr>
    </w:p>
    <w:p w14:paraId="3D48E9F8" w14:textId="3144966D" w:rsidR="006915A3" w:rsidRPr="00263713" w:rsidRDefault="00A339CB" w:rsidP="0032151F">
      <w:pPr>
        <w:spacing w:after="0" w:line="240" w:lineRule="auto"/>
        <w:jc w:val="both"/>
        <w:rPr>
          <w:rFonts w:ascii="Palatino Linotype" w:eastAsia="Palatino Linotype" w:hAnsi="Palatino Linotype" w:cs="Palatino Linotype"/>
          <w:sz w:val="24"/>
          <w:szCs w:val="24"/>
        </w:rPr>
      </w:pPr>
      <w:r w:rsidRPr="00263713">
        <w:rPr>
          <w:rFonts w:ascii="Palatino Linotype" w:eastAsia="Palatino Linotype" w:hAnsi="Palatino Linotype" w:cs="Palatino Linotype"/>
          <w:sz w:val="24"/>
          <w:szCs w:val="24"/>
        </w:rPr>
        <w:t xml:space="preserve">Follow the </w:t>
      </w:r>
      <w:r w:rsidRPr="00263713">
        <w:rPr>
          <w:rFonts w:ascii="Palatino Linotype" w:eastAsia="Palatino Linotype" w:hAnsi="Palatino Linotype" w:cs="Palatino Linotype"/>
          <w:b/>
          <w:sz w:val="24"/>
          <w:szCs w:val="24"/>
          <w:highlight w:val="white"/>
        </w:rPr>
        <w:t>Quantum Ecosystems Technology Council of India (</w:t>
      </w:r>
      <w:r w:rsidRPr="00263713">
        <w:rPr>
          <w:rFonts w:ascii="Palatino Linotype" w:eastAsia="Palatino Linotype" w:hAnsi="Palatino Linotype" w:cs="Palatino Linotype"/>
          <w:b/>
          <w:sz w:val="24"/>
          <w:szCs w:val="24"/>
        </w:rPr>
        <w:t xml:space="preserve">QETCI) </w:t>
      </w:r>
      <w:r w:rsidRPr="00263713">
        <w:rPr>
          <w:rFonts w:ascii="Palatino Linotype" w:eastAsia="Palatino Linotype" w:hAnsi="Palatino Linotype" w:cs="Palatino Linotype"/>
          <w:sz w:val="24"/>
          <w:szCs w:val="24"/>
        </w:rPr>
        <w:t>at:</w:t>
      </w:r>
    </w:p>
    <w:p w14:paraId="0AC96583" w14:textId="77777777" w:rsidR="006135A0" w:rsidRPr="00263713" w:rsidRDefault="00000000" w:rsidP="0032151F">
      <w:pPr>
        <w:spacing w:after="0" w:line="240" w:lineRule="auto"/>
        <w:jc w:val="both"/>
        <w:rPr>
          <w:rFonts w:ascii="Palatino Linotype" w:eastAsia="Palatino Linotype" w:hAnsi="Palatino Linotype" w:cs="Palatino Linotype"/>
          <w:sz w:val="24"/>
          <w:szCs w:val="24"/>
        </w:rPr>
      </w:pPr>
      <w:hyperlink r:id="rId11">
        <w:r w:rsidR="00A339CB" w:rsidRPr="00263713">
          <w:rPr>
            <w:rFonts w:ascii="Palatino Linotype" w:eastAsia="Palatino Linotype" w:hAnsi="Palatino Linotype" w:cs="Palatino Linotype"/>
            <w:noProof/>
            <w:color w:val="1155CC"/>
            <w:sz w:val="24"/>
            <w:szCs w:val="24"/>
            <w:u w:val="single"/>
            <w:lang w:val="en-IN"/>
          </w:rPr>
          <w:drawing>
            <wp:inline distT="114300" distB="114300" distL="114300" distR="114300" wp14:anchorId="0A1ADE56" wp14:editId="43D03AEB">
              <wp:extent cx="271463" cy="26270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1463" cy="262706"/>
                      </a:xfrm>
                      <a:prstGeom prst="rect">
                        <a:avLst/>
                      </a:prstGeom>
                      <a:ln/>
                    </pic:spPr>
                  </pic:pic>
                </a:graphicData>
              </a:graphic>
            </wp:inline>
          </w:drawing>
        </w:r>
      </w:hyperlink>
      <w:hyperlink r:id="rId13">
        <w:r w:rsidR="00A339CB" w:rsidRPr="00263713">
          <w:rPr>
            <w:rFonts w:ascii="Palatino Linotype" w:eastAsia="Palatino Linotype" w:hAnsi="Palatino Linotype" w:cs="Palatino Linotype"/>
            <w:noProof/>
            <w:color w:val="1155CC"/>
            <w:sz w:val="24"/>
            <w:szCs w:val="24"/>
            <w:u w:val="single"/>
            <w:lang w:val="en-IN"/>
          </w:rPr>
          <w:drawing>
            <wp:inline distT="114300" distB="114300" distL="114300" distR="114300" wp14:anchorId="2671339F" wp14:editId="5FD623F7">
              <wp:extent cx="280988" cy="28506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80988" cy="285060"/>
                      </a:xfrm>
                      <a:prstGeom prst="rect">
                        <a:avLst/>
                      </a:prstGeom>
                      <a:ln/>
                    </pic:spPr>
                  </pic:pic>
                </a:graphicData>
              </a:graphic>
            </wp:inline>
          </w:drawing>
        </w:r>
      </w:hyperlink>
    </w:p>
    <w:p w14:paraId="6B481559" w14:textId="77777777" w:rsidR="006135A0" w:rsidRPr="00263713" w:rsidRDefault="006135A0" w:rsidP="0032151F">
      <w:pPr>
        <w:spacing w:after="0" w:line="240" w:lineRule="auto"/>
        <w:jc w:val="both"/>
        <w:rPr>
          <w:rFonts w:ascii="Palatino Linotype" w:eastAsia="Palatino Linotype" w:hAnsi="Palatino Linotype" w:cs="Palatino Linotype"/>
          <w:sz w:val="24"/>
          <w:szCs w:val="24"/>
        </w:rPr>
      </w:pPr>
    </w:p>
    <w:p w14:paraId="7F0A7C01" w14:textId="1A42E0C2" w:rsidR="006915A3" w:rsidRPr="00263713" w:rsidRDefault="006915A3"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r w:rsidRPr="00263713">
        <w:rPr>
          <w:rFonts w:ascii="Palatino Linotype" w:eastAsia="Palatino Linotype" w:hAnsi="Palatino Linotype" w:cs="Palatino Linotype"/>
          <w:sz w:val="24"/>
          <w:szCs w:val="24"/>
          <w:highlight w:val="white"/>
        </w:rPr>
        <w:t xml:space="preserve">For further information, please contact: </w:t>
      </w:r>
      <w:proofErr w:type="spellStart"/>
      <w:r w:rsidRPr="00263713">
        <w:rPr>
          <w:rFonts w:ascii="Palatino Linotype" w:eastAsia="Palatino Linotype" w:hAnsi="Palatino Linotype" w:cs="Palatino Linotype"/>
          <w:sz w:val="24"/>
          <w:szCs w:val="24"/>
          <w:highlight w:val="white"/>
        </w:rPr>
        <w:t>Konnections</w:t>
      </w:r>
      <w:proofErr w:type="spellEnd"/>
      <w:r w:rsidRPr="00263713">
        <w:rPr>
          <w:rFonts w:ascii="Palatino Linotype" w:eastAsia="Palatino Linotype" w:hAnsi="Palatino Linotype" w:cs="Palatino Linotype"/>
          <w:sz w:val="24"/>
          <w:szCs w:val="24"/>
          <w:highlight w:val="white"/>
        </w:rPr>
        <w:t xml:space="preserve"> IMAG</w:t>
      </w:r>
    </w:p>
    <w:p w14:paraId="593C992C" w14:textId="7F762EF8" w:rsidR="006915A3" w:rsidRDefault="00E61F1D"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highlight w:val="white"/>
        </w:rPr>
        <w:t xml:space="preserve">Anurag Kumar / 8686072400 / </w:t>
      </w:r>
      <w:hyperlink r:id="rId15" w:history="1">
        <w:r w:rsidRPr="007C0130">
          <w:rPr>
            <w:rStyle w:val="Hyperlink"/>
            <w:rFonts w:ascii="Palatino Linotype" w:eastAsia="Palatino Linotype" w:hAnsi="Palatino Linotype" w:cs="Palatino Linotype"/>
            <w:sz w:val="24"/>
            <w:szCs w:val="24"/>
            <w:highlight w:val="white"/>
          </w:rPr>
          <w:t>anurag.kumar@konnectionsimag.com</w:t>
        </w:r>
      </w:hyperlink>
    </w:p>
    <w:p w14:paraId="1419DE40" w14:textId="77777777" w:rsidR="00E61F1D" w:rsidRDefault="00E61F1D"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p>
    <w:p w14:paraId="4F08A0E0" w14:textId="19109E79" w:rsidR="00E61F1D" w:rsidRDefault="00E61F1D"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p>
    <w:p w14:paraId="2D9C4D6B" w14:textId="211C6504" w:rsidR="00E61F1D" w:rsidRDefault="00E61F1D"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p>
    <w:p w14:paraId="595C118F" w14:textId="77777777" w:rsidR="004213DE" w:rsidRPr="00263713" w:rsidRDefault="004213DE" w:rsidP="0032151F">
      <w:pPr>
        <w:pBdr>
          <w:top w:val="nil"/>
          <w:left w:val="nil"/>
          <w:bottom w:val="nil"/>
          <w:right w:val="nil"/>
          <w:between w:val="nil"/>
        </w:pBdr>
        <w:spacing w:line="240" w:lineRule="auto"/>
        <w:jc w:val="both"/>
        <w:rPr>
          <w:rFonts w:ascii="Palatino Linotype" w:eastAsia="Palatino Linotype" w:hAnsi="Palatino Linotype" w:cs="Palatino Linotype"/>
          <w:sz w:val="24"/>
          <w:szCs w:val="24"/>
          <w:highlight w:val="white"/>
        </w:rPr>
      </w:pPr>
    </w:p>
    <w:sectPr w:rsidR="004213DE" w:rsidRPr="00263713" w:rsidSect="006915A3">
      <w:headerReference w:type="default" r:id="rId1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9B4B" w14:textId="77777777" w:rsidR="002F63BE" w:rsidRDefault="002F63BE">
      <w:pPr>
        <w:spacing w:after="0" w:line="240" w:lineRule="auto"/>
      </w:pPr>
      <w:r>
        <w:separator/>
      </w:r>
    </w:p>
  </w:endnote>
  <w:endnote w:type="continuationSeparator" w:id="0">
    <w:p w14:paraId="14A9D9C3" w14:textId="77777777" w:rsidR="002F63BE" w:rsidRDefault="002F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3F25" w14:textId="77777777" w:rsidR="002F63BE" w:rsidRDefault="002F63BE">
      <w:pPr>
        <w:spacing w:after="0" w:line="240" w:lineRule="auto"/>
      </w:pPr>
      <w:r>
        <w:separator/>
      </w:r>
    </w:p>
  </w:footnote>
  <w:footnote w:type="continuationSeparator" w:id="0">
    <w:p w14:paraId="3D9EDFD2" w14:textId="77777777" w:rsidR="002F63BE" w:rsidRDefault="002F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8C38" w14:textId="77777777" w:rsidR="006135A0" w:rsidRDefault="00A339CB">
    <w:pPr>
      <w:jc w:val="center"/>
    </w:pPr>
    <w:r>
      <w:rPr>
        <w:noProof/>
        <w:lang w:val="en-IN"/>
      </w:rPr>
      <w:drawing>
        <wp:inline distT="114300" distB="114300" distL="114300" distR="114300" wp14:anchorId="75FDCD8C" wp14:editId="24C37902">
          <wp:extent cx="2152650" cy="8001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2650" cy="80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A0"/>
    <w:rsid w:val="00041646"/>
    <w:rsid w:val="000C72FB"/>
    <w:rsid w:val="000D1E39"/>
    <w:rsid w:val="000D714B"/>
    <w:rsid w:val="001114A2"/>
    <w:rsid w:val="001619C1"/>
    <w:rsid w:val="0017698A"/>
    <w:rsid w:val="001A003E"/>
    <w:rsid w:val="001A089B"/>
    <w:rsid w:val="001D5A09"/>
    <w:rsid w:val="00263713"/>
    <w:rsid w:val="002B0A3E"/>
    <w:rsid w:val="002F63BE"/>
    <w:rsid w:val="0032151F"/>
    <w:rsid w:val="003521BB"/>
    <w:rsid w:val="00364FAE"/>
    <w:rsid w:val="003D2F0C"/>
    <w:rsid w:val="003E78A2"/>
    <w:rsid w:val="004213DE"/>
    <w:rsid w:val="00434493"/>
    <w:rsid w:val="004C4A48"/>
    <w:rsid w:val="004D5D95"/>
    <w:rsid w:val="005316D3"/>
    <w:rsid w:val="00537731"/>
    <w:rsid w:val="005C2E20"/>
    <w:rsid w:val="005F3903"/>
    <w:rsid w:val="00606F12"/>
    <w:rsid w:val="006135A0"/>
    <w:rsid w:val="0063713B"/>
    <w:rsid w:val="00654086"/>
    <w:rsid w:val="006915A3"/>
    <w:rsid w:val="006E17D6"/>
    <w:rsid w:val="006E4ECD"/>
    <w:rsid w:val="007401BF"/>
    <w:rsid w:val="00745C29"/>
    <w:rsid w:val="00774450"/>
    <w:rsid w:val="00795776"/>
    <w:rsid w:val="007965C7"/>
    <w:rsid w:val="008012A2"/>
    <w:rsid w:val="00804996"/>
    <w:rsid w:val="008053BE"/>
    <w:rsid w:val="00861139"/>
    <w:rsid w:val="008775AE"/>
    <w:rsid w:val="00942203"/>
    <w:rsid w:val="009805B3"/>
    <w:rsid w:val="00A12846"/>
    <w:rsid w:val="00A339CB"/>
    <w:rsid w:val="00A45BF3"/>
    <w:rsid w:val="00A577F7"/>
    <w:rsid w:val="00B05C8B"/>
    <w:rsid w:val="00B43BA9"/>
    <w:rsid w:val="00B737A1"/>
    <w:rsid w:val="00B778A6"/>
    <w:rsid w:val="00BA2A06"/>
    <w:rsid w:val="00BA7295"/>
    <w:rsid w:val="00BB4AB8"/>
    <w:rsid w:val="00BD61FE"/>
    <w:rsid w:val="00BD65E6"/>
    <w:rsid w:val="00BE3C52"/>
    <w:rsid w:val="00C018DB"/>
    <w:rsid w:val="00C019D6"/>
    <w:rsid w:val="00C13B42"/>
    <w:rsid w:val="00C2424E"/>
    <w:rsid w:val="00C62569"/>
    <w:rsid w:val="00D8217B"/>
    <w:rsid w:val="00D9604C"/>
    <w:rsid w:val="00DA261B"/>
    <w:rsid w:val="00E00FA6"/>
    <w:rsid w:val="00E61F1D"/>
    <w:rsid w:val="00E70D14"/>
    <w:rsid w:val="00E86E67"/>
    <w:rsid w:val="00EA2578"/>
    <w:rsid w:val="00F32A02"/>
    <w:rsid w:val="00F41F3E"/>
    <w:rsid w:val="00F67106"/>
    <w:rsid w:val="00F7671F"/>
    <w:rsid w:val="00F91654"/>
    <w:rsid w:val="00F92F5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AA17"/>
  <w15:docId w15:val="{FFCAE4AE-42C7-4251-955A-9E2C6400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968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D00DA"/>
    <w:rPr>
      <w:color w:val="0563C1" w:themeColor="hyperlink"/>
      <w:u w:val="single"/>
    </w:rPr>
  </w:style>
  <w:style w:type="character" w:customStyle="1" w:styleId="UnresolvedMention1">
    <w:name w:val="Unresolved Mention1"/>
    <w:basedOn w:val="DefaultParagraphFont"/>
    <w:uiPriority w:val="99"/>
    <w:semiHidden/>
    <w:unhideWhenUsed/>
    <w:rsid w:val="000D00DA"/>
    <w:rPr>
      <w:color w:val="605E5C"/>
      <w:shd w:val="clear" w:color="auto" w:fill="E1DFDD"/>
    </w:rPr>
  </w:style>
  <w:style w:type="paragraph" w:styleId="Revision">
    <w:name w:val="Revision"/>
    <w:hidden/>
    <w:uiPriority w:val="99"/>
    <w:semiHidden/>
    <w:rsid w:val="00C2424E"/>
    <w:pPr>
      <w:spacing w:after="0" w:line="240" w:lineRule="auto"/>
    </w:pPr>
  </w:style>
  <w:style w:type="paragraph" w:styleId="BalloonText">
    <w:name w:val="Balloon Text"/>
    <w:basedOn w:val="Normal"/>
    <w:link w:val="BalloonTextChar"/>
    <w:uiPriority w:val="99"/>
    <w:semiHidden/>
    <w:unhideWhenUsed/>
    <w:rsid w:val="0069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A3"/>
    <w:rPr>
      <w:rFonts w:ascii="Tahoma" w:hAnsi="Tahoma" w:cs="Tahoma"/>
      <w:sz w:val="16"/>
      <w:szCs w:val="16"/>
    </w:rPr>
  </w:style>
  <w:style w:type="paragraph" w:styleId="NormalWeb">
    <w:name w:val="Normal (Web)"/>
    <w:basedOn w:val="Normal"/>
    <w:uiPriority w:val="99"/>
    <w:semiHidden/>
    <w:unhideWhenUsed/>
    <w:rsid w:val="0017698A"/>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Default">
    <w:name w:val="Default"/>
    <w:rsid w:val="00BB4AB8"/>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Strong">
    <w:name w:val="Strong"/>
    <w:basedOn w:val="DefaultParagraphFont"/>
    <w:uiPriority w:val="22"/>
    <w:qFormat/>
    <w:rsid w:val="004D5D95"/>
    <w:rPr>
      <w:b/>
      <w:bCs/>
    </w:rPr>
  </w:style>
  <w:style w:type="character" w:styleId="Emphasis">
    <w:name w:val="Emphasis"/>
    <w:basedOn w:val="DefaultParagraphFont"/>
    <w:uiPriority w:val="20"/>
    <w:qFormat/>
    <w:rsid w:val="00F67106"/>
    <w:rPr>
      <w:i/>
      <w:iCs/>
    </w:rPr>
  </w:style>
  <w:style w:type="character" w:styleId="UnresolvedMention">
    <w:name w:val="Unresolved Mention"/>
    <w:basedOn w:val="DefaultParagraphFont"/>
    <w:uiPriority w:val="99"/>
    <w:semiHidden/>
    <w:unhideWhenUsed/>
    <w:rsid w:val="00E61F1D"/>
    <w:rPr>
      <w:color w:val="605E5C"/>
      <w:shd w:val="clear" w:color="auto" w:fill="E1DFDD"/>
    </w:rPr>
  </w:style>
  <w:style w:type="table" w:styleId="TableGrid">
    <w:name w:val="Table Grid"/>
    <w:basedOn w:val="TableNormal"/>
    <w:uiPriority w:val="39"/>
    <w:unhideWhenUsed/>
    <w:rsid w:val="0053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62710">
      <w:bodyDiv w:val="1"/>
      <w:marLeft w:val="0"/>
      <w:marRight w:val="0"/>
      <w:marTop w:val="0"/>
      <w:marBottom w:val="0"/>
      <w:divBdr>
        <w:top w:val="none" w:sz="0" w:space="0" w:color="auto"/>
        <w:left w:val="none" w:sz="0" w:space="0" w:color="auto"/>
        <w:bottom w:val="none" w:sz="0" w:space="0" w:color="auto"/>
        <w:right w:val="none" w:sz="0" w:space="0" w:color="auto"/>
      </w:divBdr>
    </w:div>
    <w:div w:id="154305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etci.org/" TargetMode="External"/><Relationship Id="rId13" Type="http://schemas.openxmlformats.org/officeDocument/2006/relationships/hyperlink" Target="https://www.linkedin.com/company/quantum-ecosystems-and-technology-council-of-ind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aqjL5Z9QmlU9j5mezY_sRw" TargetMode="External"/><Relationship Id="rId5" Type="http://schemas.openxmlformats.org/officeDocument/2006/relationships/webSettings" Target="webSettings.xml"/><Relationship Id="rId15" Type="http://schemas.openxmlformats.org/officeDocument/2006/relationships/hyperlink" Target="mailto:anurag.kumar@konnectionsimag.com" TargetMode="External"/><Relationship Id="rId10" Type="http://schemas.openxmlformats.org/officeDocument/2006/relationships/hyperlink" Target="https://www.google.com/search?q=Srinivas+Rao+Mahankali&amp;stick=H4sIAAAAAAAAAONgVuLVT9c3NCwxS7asKC6xeMRowS3w8sc9YSn9SWtOXmPU5OIKzsgvd80rySypFJLmYoOyBKX4uVB18ixiFQsuyszLLEssVghKzFfwTcxIzMtOzMkEACRihzxlAAAA&amp;sa=X&amp;ved=2ahUKEwi557vst937AhWP8DgGHRZsAa0QzIcDKAB6BAgTEAE" TargetMode="External"/><Relationship Id="rId4" Type="http://schemas.openxmlformats.org/officeDocument/2006/relationships/settings" Target="settings.xml"/><Relationship Id="rId9" Type="http://schemas.openxmlformats.org/officeDocument/2006/relationships/hyperlink" Target="https://www.google.com/search?q=Srinivas+Rao+Mahankali&amp;stick=H4sIAAAAAAAAAONgVuLVT9c3NCwxS7asKC6xeMRowS3w8sc9YSn9SWtOXmPU5OIKzsgvd80rySypFJLmYoOyBKX4uVB18ixiFQsuyszLLEssVghKzFfwTcxIzMtOzMkEACRihzxlAAAA&amp;sa=X&amp;ved=2ahUKEwi557vst937AhWP8DgGHRZsAa0QzIcDKAB6BAgTEA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gKyAGDNflrkWW6ozRdiCw621BA==">AMUW2mWOAtHoLQomJOtR5lRjncUW4AxNUhqx0WjaW0JlAp24Pni0YHpVPM0Ii01AqAsgvQoSMZAbEiXmPHlQePHMM5xepjx0o8MJhFFKzhtJBXBTC6dMOlg=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ADA38E-25AD-41AF-A779-49CB8641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Dayal</dc:creator>
  <cp:lastModifiedBy>Mukta Kumar</cp:lastModifiedBy>
  <cp:revision>2</cp:revision>
  <dcterms:created xsi:type="dcterms:W3CDTF">2022-12-05T08:17:00Z</dcterms:created>
  <dcterms:modified xsi:type="dcterms:W3CDTF">2022-12-05T08:17:00Z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2b0b16e406f198c7f8816b6128adc9d1c60137cd9210cd266008ba9aef2783bb</vt:lpwstr>
  </property>
</Properties>
</file>